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A4" w:rsidRDefault="00D964A4" w:rsidP="00D964A4">
      <w:pPr>
        <w:jc w:val="center"/>
        <w:rPr>
          <w:b/>
          <w:bCs/>
          <w:i/>
          <w:iCs/>
          <w:u w:val="single"/>
          <w:lang w:bidi="ar-DZ"/>
        </w:rPr>
      </w:pPr>
    </w:p>
    <w:p w:rsidR="0098676A" w:rsidRDefault="0098676A" w:rsidP="00D964A4">
      <w:pPr>
        <w:jc w:val="center"/>
        <w:rPr>
          <w:b/>
          <w:bCs/>
          <w:i/>
          <w:iCs/>
          <w:u w:val="single"/>
          <w:lang w:bidi="ar-DZ"/>
        </w:rPr>
      </w:pPr>
      <w:r>
        <w:rPr>
          <w:b/>
          <w:bCs/>
          <w:i/>
          <w:iCs/>
          <w:u w:val="single"/>
          <w:lang w:bidi="ar-DZ"/>
        </w:rPr>
        <w:t xml:space="preserve"> COURS de la 3éme et 4éms SEMAINE </w:t>
      </w:r>
    </w:p>
    <w:p w:rsidR="0098676A" w:rsidRDefault="0098676A" w:rsidP="00D964A4">
      <w:pPr>
        <w:jc w:val="center"/>
        <w:rPr>
          <w:b/>
          <w:bCs/>
          <w:i/>
          <w:iCs/>
          <w:u w:val="single"/>
          <w:lang w:bidi="ar-DZ"/>
        </w:rPr>
      </w:pPr>
    </w:p>
    <w:p w:rsidR="0098676A" w:rsidRDefault="0098676A" w:rsidP="00D964A4">
      <w:pPr>
        <w:jc w:val="center"/>
        <w:rPr>
          <w:b/>
          <w:bCs/>
          <w:i/>
          <w:iCs/>
          <w:u w:val="single"/>
          <w:lang w:bidi="ar-DZ"/>
        </w:rPr>
      </w:pPr>
    </w:p>
    <w:p w:rsidR="0098676A" w:rsidRDefault="0098676A" w:rsidP="00D964A4">
      <w:pPr>
        <w:jc w:val="center"/>
        <w:rPr>
          <w:b/>
          <w:bCs/>
          <w:i/>
          <w:iCs/>
          <w:u w:val="single"/>
          <w:lang w:bidi="ar-DZ"/>
        </w:rPr>
      </w:pPr>
    </w:p>
    <w:p w:rsidR="0098676A" w:rsidRDefault="0098676A" w:rsidP="00D964A4">
      <w:pPr>
        <w:jc w:val="center"/>
        <w:rPr>
          <w:sz w:val="28"/>
          <w:szCs w:val="28"/>
          <w:lang w:bidi="ar-DZ"/>
        </w:rPr>
      </w:pPr>
    </w:p>
    <w:p w:rsidR="00D964A4" w:rsidRPr="00897790" w:rsidRDefault="00D964A4" w:rsidP="00D964A4">
      <w:pPr>
        <w:jc w:val="center"/>
        <w:rPr>
          <w:b/>
          <w:bCs/>
          <w:i/>
          <w:iCs/>
          <w:u w:val="single"/>
          <w:lang w:bidi="ar-DZ"/>
        </w:rPr>
      </w:pPr>
      <w:r w:rsidRPr="00897790">
        <w:rPr>
          <w:b/>
          <w:bCs/>
          <w:i/>
          <w:iCs/>
          <w:u w:val="single"/>
          <w:lang w:bidi="ar-DZ"/>
        </w:rPr>
        <w:t xml:space="preserve">REPUBLIQUE ALGERIENNE DEMOCRATIQUE ET POPULAIRE </w:t>
      </w:r>
    </w:p>
    <w:p w:rsidR="00D964A4" w:rsidRPr="00897790" w:rsidRDefault="00D964A4" w:rsidP="00D964A4">
      <w:pPr>
        <w:jc w:val="center"/>
        <w:rPr>
          <w:i/>
          <w:iCs/>
          <w:lang w:bidi="ar-DZ"/>
        </w:rPr>
      </w:pPr>
      <w:r w:rsidRPr="00897790">
        <w:rPr>
          <w:b/>
          <w:bCs/>
          <w:i/>
          <w:iCs/>
          <w:u w:val="single"/>
          <w:lang w:bidi="ar-DZ"/>
        </w:rPr>
        <w:t>Au Nom du Peuple Algérien</w:t>
      </w:r>
      <w:r w:rsidRPr="00897790">
        <w:rPr>
          <w:i/>
          <w:iCs/>
          <w:lang w:bidi="ar-DZ"/>
        </w:rPr>
        <w:t xml:space="preserve"> </w:t>
      </w:r>
    </w:p>
    <w:p w:rsidR="00D964A4" w:rsidRPr="00897790" w:rsidRDefault="00D964A4" w:rsidP="00D964A4">
      <w:pPr>
        <w:jc w:val="center"/>
        <w:rPr>
          <w:b/>
          <w:bCs/>
          <w:i/>
          <w:iCs/>
          <w:u w:val="single"/>
          <w:lang w:bidi="ar-DZ"/>
        </w:rPr>
      </w:pPr>
      <w:r w:rsidRPr="00897790">
        <w:rPr>
          <w:i/>
          <w:i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25pt;margin-top:4pt;width:2in;height:51.9pt;z-index:251660288" filled="f" stroked="f">
            <v:textbox>
              <w:txbxContent>
                <w:p w:rsidR="008E1217" w:rsidRDefault="008E1217" w:rsidP="00D964A4">
                  <w:r>
                    <w:t>Ministère de la Justice</w:t>
                  </w:r>
                </w:p>
                <w:p w:rsidR="008E1217" w:rsidRDefault="008E1217" w:rsidP="00C94163">
                  <w:r>
                    <w:t xml:space="preserve">Cour d’Alger </w:t>
                  </w:r>
                </w:p>
                <w:p w:rsidR="008E1217" w:rsidRDefault="008E1217" w:rsidP="00D964A4">
                  <w:r>
                    <w:t xml:space="preserve">Chambre pénale </w:t>
                  </w:r>
                </w:p>
              </w:txbxContent>
            </v:textbox>
          </v:shape>
        </w:pict>
      </w:r>
      <w:r w:rsidRPr="00897790">
        <w:rPr>
          <w:b/>
          <w:bCs/>
          <w:i/>
          <w:iCs/>
          <w:u w:val="single"/>
          <w:lang w:bidi="ar-DZ"/>
        </w:rPr>
        <w:t>ARRET PENAL</w:t>
      </w:r>
    </w:p>
    <w:p w:rsidR="00D964A4" w:rsidRDefault="00D964A4" w:rsidP="00D964A4">
      <w:pPr>
        <w:tabs>
          <w:tab w:val="left" w:pos="840"/>
        </w:tabs>
        <w:rPr>
          <w:sz w:val="28"/>
          <w:szCs w:val="28"/>
          <w:lang w:bidi="ar-DZ"/>
        </w:rPr>
      </w:pPr>
      <w:r>
        <w:rPr>
          <w:sz w:val="28"/>
          <w:szCs w:val="28"/>
          <w:lang w:bidi="ar-DZ"/>
        </w:rPr>
        <w:tab/>
      </w:r>
    </w:p>
    <w:p w:rsidR="00D964A4" w:rsidRPr="000D58E9" w:rsidRDefault="00D964A4" w:rsidP="00D964A4">
      <w:pPr>
        <w:rPr>
          <w:sz w:val="28"/>
          <w:szCs w:val="28"/>
          <w:lang w:bidi="ar-DZ"/>
        </w:rPr>
      </w:pPr>
      <w:r>
        <w:rPr>
          <w:sz w:val="28"/>
          <w:szCs w:val="28"/>
          <w:lang w:bidi="ar-DZ"/>
        </w:rPr>
        <w:tab/>
        <w:t xml:space="preserve">                                                                                       </w:t>
      </w:r>
      <w:r>
        <w:rPr>
          <w:sz w:val="22"/>
          <w:szCs w:val="22"/>
          <w:lang w:bidi="ar-DZ"/>
        </w:rPr>
        <w:t>Copie</w:t>
      </w:r>
      <w:r>
        <w:rPr>
          <w:sz w:val="28"/>
          <w:szCs w:val="28"/>
          <w:lang w:bidi="ar-DZ"/>
        </w:rPr>
        <w:t xml:space="preserve"> </w:t>
      </w:r>
      <w:r w:rsidRPr="0029444A">
        <w:rPr>
          <w:sz w:val="22"/>
          <w:szCs w:val="22"/>
          <w:lang w:bidi="ar-DZ"/>
        </w:rPr>
        <w:t>ordinair</w:t>
      </w:r>
      <w:r>
        <w:rPr>
          <w:sz w:val="22"/>
          <w:szCs w:val="22"/>
          <w:lang w:bidi="ar-DZ"/>
        </w:rPr>
        <w:t>e</w:t>
      </w:r>
      <w:r>
        <w:rPr>
          <w:sz w:val="28"/>
          <w:szCs w:val="28"/>
          <w:lang w:bidi="ar-DZ"/>
        </w:rPr>
        <w:t xml:space="preserve"> </w:t>
      </w:r>
    </w:p>
    <w:tbl>
      <w:tblPr>
        <w:tblpPr w:leftFromText="141" w:rightFromText="141" w:vertAnchor="text" w:horzAnchor="margin" w:tblpY="160"/>
        <w:tblW w:w="10314" w:type="dxa"/>
        <w:tblBorders>
          <w:insideH w:val="single" w:sz="4" w:space="0" w:color="auto"/>
        </w:tblBorders>
        <w:tblLook w:val="01E0"/>
      </w:tblPr>
      <w:tblGrid>
        <w:gridCol w:w="2808"/>
        <w:gridCol w:w="7506"/>
      </w:tblGrid>
      <w:tr w:rsidR="00D964A4" w:rsidRPr="005F2F2A" w:rsidTr="008E1217">
        <w:trPr>
          <w:trHeight w:val="7795"/>
        </w:trPr>
        <w:tc>
          <w:tcPr>
            <w:tcW w:w="2808" w:type="dxa"/>
          </w:tcPr>
          <w:p w:rsidR="00D964A4" w:rsidRDefault="00D964A4" w:rsidP="008E1217">
            <w:pPr>
              <w:rPr>
                <w:lang w:bidi="ar-DZ"/>
              </w:rPr>
            </w:pPr>
          </w:p>
          <w:p w:rsidR="00D964A4" w:rsidRDefault="00D964A4" w:rsidP="00F2565D">
            <w:pPr>
              <w:rPr>
                <w:lang w:bidi="ar-DZ"/>
              </w:rPr>
            </w:pPr>
            <w:r>
              <w:rPr>
                <w:lang w:bidi="ar-DZ"/>
              </w:rPr>
              <w:t>Dossier N° : 02493/</w:t>
            </w:r>
            <w:r w:rsidR="00F2565D">
              <w:rPr>
                <w:lang w:bidi="ar-DZ"/>
              </w:rPr>
              <w:t>20</w:t>
            </w:r>
            <w:r>
              <w:rPr>
                <w:lang w:bidi="ar-DZ"/>
              </w:rPr>
              <w:t xml:space="preserve"> </w:t>
            </w:r>
          </w:p>
          <w:p w:rsidR="00D964A4" w:rsidRPr="005F2F2A" w:rsidRDefault="00D964A4" w:rsidP="00F2565D">
            <w:pPr>
              <w:rPr>
                <w:lang w:bidi="ar-DZ"/>
              </w:rPr>
            </w:pPr>
            <w:r w:rsidRPr="005F2F2A">
              <w:rPr>
                <w:lang w:bidi="ar-DZ"/>
              </w:rPr>
              <w:t>Répertoire N°</w:t>
            </w:r>
            <w:r>
              <w:rPr>
                <w:lang w:bidi="ar-DZ"/>
              </w:rPr>
              <w:t> : 0</w:t>
            </w:r>
            <w:r w:rsidR="00F2565D">
              <w:rPr>
                <w:lang w:bidi="ar-DZ"/>
              </w:rPr>
              <w:t>1558</w:t>
            </w:r>
            <w:r>
              <w:rPr>
                <w:lang w:bidi="ar-DZ"/>
              </w:rPr>
              <w:t>/</w:t>
            </w:r>
            <w:r w:rsidR="00F2565D">
              <w:rPr>
                <w:lang w:bidi="ar-DZ"/>
              </w:rPr>
              <w:t>20</w:t>
            </w:r>
            <w:r>
              <w:rPr>
                <w:lang w:bidi="ar-DZ"/>
              </w:rPr>
              <w:t xml:space="preserve"> </w:t>
            </w:r>
            <w:r w:rsidRPr="005F2F2A">
              <w:rPr>
                <w:lang w:bidi="ar-DZ"/>
              </w:rPr>
              <w:t xml:space="preserve"> </w:t>
            </w:r>
          </w:p>
          <w:p w:rsidR="00D964A4" w:rsidRDefault="00D964A4" w:rsidP="00F2565D">
            <w:pPr>
              <w:rPr>
                <w:lang w:bidi="ar-DZ"/>
              </w:rPr>
            </w:pPr>
            <w:r>
              <w:rPr>
                <w:lang w:bidi="ar-DZ"/>
              </w:rPr>
              <w:t>Arrêt</w:t>
            </w:r>
            <w:r w:rsidRPr="005F2F2A">
              <w:rPr>
                <w:lang w:bidi="ar-DZ"/>
              </w:rPr>
              <w:t xml:space="preserve"> du : </w:t>
            </w:r>
            <w:r w:rsidR="00F2565D">
              <w:rPr>
                <w:lang w:bidi="ar-DZ"/>
              </w:rPr>
              <w:t>04/07/20</w:t>
            </w:r>
          </w:p>
          <w:p w:rsidR="00D964A4" w:rsidRPr="005F2F2A" w:rsidRDefault="00D964A4" w:rsidP="008E1217">
            <w:pPr>
              <w:rPr>
                <w:lang w:bidi="ar-DZ"/>
              </w:rPr>
            </w:pPr>
          </w:p>
          <w:p w:rsidR="00D964A4" w:rsidRPr="00A411B9" w:rsidRDefault="00D964A4" w:rsidP="008E1217">
            <w:pPr>
              <w:rPr>
                <w:b/>
                <w:bCs/>
                <w:u w:val="single"/>
                <w:lang w:bidi="ar-DZ"/>
              </w:rPr>
            </w:pPr>
            <w:r w:rsidRPr="00A411B9">
              <w:rPr>
                <w:b/>
                <w:bCs/>
                <w:u w:val="single"/>
                <w:lang w:bidi="ar-DZ"/>
              </w:rPr>
              <w:t>Le parquet contre /</w:t>
            </w:r>
          </w:p>
          <w:p w:rsidR="00D964A4" w:rsidRPr="00A411B9" w:rsidRDefault="00D964A4" w:rsidP="008E1217">
            <w:pPr>
              <w:rPr>
                <w:b/>
                <w:bCs/>
                <w:u w:val="single"/>
                <w:lang w:bidi="ar-DZ"/>
              </w:rPr>
            </w:pPr>
          </w:p>
          <w:p w:rsidR="00D964A4" w:rsidRPr="00A411B9" w:rsidRDefault="0098676A" w:rsidP="0098676A">
            <w:pPr>
              <w:rPr>
                <w:b/>
                <w:bCs/>
                <w:lang w:bidi="ar-DZ"/>
              </w:rPr>
            </w:pPr>
            <w:r>
              <w:rPr>
                <w:b/>
                <w:bCs/>
                <w:i/>
                <w:iCs/>
                <w:lang w:bidi="ar-DZ"/>
              </w:rPr>
              <w:t>***********Riad</w:t>
            </w:r>
            <w:r w:rsidR="00D964A4" w:rsidRPr="00A411B9">
              <w:rPr>
                <w:b/>
                <w:bCs/>
                <w:lang w:bidi="ar-DZ"/>
              </w:rPr>
              <w:t xml:space="preserve"> </w:t>
            </w:r>
          </w:p>
          <w:p w:rsidR="00D964A4" w:rsidRPr="005F2F2A" w:rsidRDefault="00D964A4" w:rsidP="008E1217">
            <w:pPr>
              <w:rPr>
                <w:lang w:bidi="ar-DZ"/>
              </w:rPr>
            </w:pPr>
          </w:p>
          <w:p w:rsidR="00D964A4" w:rsidRPr="00A411B9" w:rsidRDefault="00D964A4" w:rsidP="008E1217">
            <w:pPr>
              <w:rPr>
                <w:b/>
                <w:bCs/>
                <w:u w:val="single"/>
                <w:lang w:bidi="ar-DZ"/>
              </w:rPr>
            </w:pPr>
            <w:r w:rsidRPr="00A411B9">
              <w:rPr>
                <w:b/>
                <w:bCs/>
                <w:u w:val="single"/>
                <w:lang w:bidi="ar-DZ"/>
              </w:rPr>
              <w:t>Nature de l’infraction /</w:t>
            </w:r>
          </w:p>
          <w:p w:rsidR="00D964A4" w:rsidRPr="00A411B9" w:rsidRDefault="00D964A4" w:rsidP="008E1217">
            <w:pPr>
              <w:rPr>
                <w:b/>
                <w:bCs/>
                <w:u w:val="single"/>
                <w:lang w:bidi="ar-DZ"/>
              </w:rPr>
            </w:pPr>
          </w:p>
          <w:p w:rsidR="00D964A4" w:rsidRPr="00A411B9" w:rsidRDefault="00D964A4" w:rsidP="008E1217">
            <w:pPr>
              <w:rPr>
                <w:b/>
                <w:bCs/>
                <w:i/>
                <w:iCs/>
                <w:lang w:bidi="ar-DZ"/>
              </w:rPr>
            </w:pPr>
            <w:r>
              <w:rPr>
                <w:i/>
                <w:iCs/>
                <w:lang w:bidi="ar-DZ"/>
              </w:rPr>
              <w:t>Délits de détention pour usage de la consommation  personnelle de stupéfiants (cocaïne) de manière illicite et détention pour l’usage de consommation  personnelle de substances psychotropes de manière illicite et port d’armes blanches sans motif valable</w:t>
            </w:r>
            <w:r w:rsidRPr="00A411B9">
              <w:rPr>
                <w:b/>
                <w:bCs/>
                <w:i/>
                <w:iCs/>
                <w:lang w:bidi="ar-DZ"/>
              </w:rPr>
              <w:t xml:space="preserve">. </w:t>
            </w:r>
          </w:p>
          <w:p w:rsidR="00D964A4" w:rsidRPr="005F2F2A" w:rsidRDefault="00D964A4" w:rsidP="008E1217">
            <w:pPr>
              <w:rPr>
                <w:lang w:bidi="ar-DZ"/>
              </w:rPr>
            </w:pPr>
          </w:p>
          <w:p w:rsidR="00D964A4" w:rsidRPr="005F2F2A" w:rsidRDefault="00D964A4" w:rsidP="008E1217">
            <w:pPr>
              <w:rPr>
                <w:lang w:bidi="ar-DZ"/>
              </w:rPr>
            </w:pPr>
          </w:p>
          <w:p w:rsidR="00D964A4" w:rsidRDefault="00D964A4" w:rsidP="00F2565D">
            <w:pPr>
              <w:rPr>
                <w:sz w:val="20"/>
                <w:szCs w:val="20"/>
                <w:lang w:bidi="ar-DZ"/>
              </w:rPr>
            </w:pPr>
            <w:r>
              <w:rPr>
                <w:sz w:val="20"/>
                <w:szCs w:val="20"/>
                <w:lang w:bidi="ar-DZ"/>
              </w:rPr>
              <w:t xml:space="preserve">25 juillet </w:t>
            </w:r>
            <w:r w:rsidR="00F2565D">
              <w:rPr>
                <w:sz w:val="20"/>
                <w:szCs w:val="20"/>
                <w:lang w:bidi="ar-DZ"/>
              </w:rPr>
              <w:t>2020</w:t>
            </w:r>
          </w:p>
          <w:p w:rsidR="00D964A4" w:rsidRDefault="00D964A4" w:rsidP="00F2565D">
            <w:pPr>
              <w:rPr>
                <w:sz w:val="20"/>
                <w:szCs w:val="20"/>
                <w:lang w:bidi="ar-DZ"/>
              </w:rPr>
            </w:pPr>
            <w:r>
              <w:rPr>
                <w:sz w:val="20"/>
                <w:szCs w:val="20"/>
                <w:lang w:bidi="ar-DZ"/>
              </w:rPr>
              <w:t>Affaire  n° 2094/</w:t>
            </w:r>
            <w:r w:rsidR="00F2565D">
              <w:rPr>
                <w:sz w:val="20"/>
                <w:szCs w:val="20"/>
                <w:lang w:bidi="ar-DZ"/>
              </w:rPr>
              <w:t>20</w:t>
            </w:r>
          </w:p>
          <w:p w:rsidR="00D964A4" w:rsidRDefault="00D964A4" w:rsidP="008E1217">
            <w:pPr>
              <w:rPr>
                <w:sz w:val="20"/>
                <w:szCs w:val="20"/>
                <w:lang w:bidi="ar-DZ"/>
              </w:rPr>
            </w:pPr>
          </w:p>
          <w:p w:rsidR="00D964A4" w:rsidRPr="00897790" w:rsidRDefault="00D964A4" w:rsidP="00F2565D">
            <w:pPr>
              <w:rPr>
                <w:sz w:val="20"/>
                <w:szCs w:val="20"/>
                <w:lang w:bidi="ar-DZ"/>
              </w:rPr>
            </w:pPr>
            <w:r>
              <w:rPr>
                <w:sz w:val="20"/>
                <w:szCs w:val="20"/>
                <w:lang w:bidi="ar-DZ"/>
              </w:rPr>
              <w:t xml:space="preserve">Délivré à : </w:t>
            </w:r>
            <w:r w:rsidR="00F2565D">
              <w:rPr>
                <w:sz w:val="20"/>
                <w:szCs w:val="20"/>
                <w:lang w:bidi="ar-DZ"/>
              </w:rPr>
              <w:t>******</w:t>
            </w:r>
            <w:r>
              <w:rPr>
                <w:sz w:val="20"/>
                <w:szCs w:val="20"/>
                <w:lang w:bidi="ar-DZ"/>
              </w:rPr>
              <w:t xml:space="preserve"> </w:t>
            </w:r>
            <w:proofErr w:type="spellStart"/>
            <w:r>
              <w:rPr>
                <w:sz w:val="20"/>
                <w:szCs w:val="20"/>
                <w:lang w:bidi="ar-DZ"/>
              </w:rPr>
              <w:t>Azeddine</w:t>
            </w:r>
            <w:proofErr w:type="spellEnd"/>
            <w:r>
              <w:rPr>
                <w:sz w:val="20"/>
                <w:szCs w:val="20"/>
                <w:lang w:bidi="ar-DZ"/>
              </w:rPr>
              <w:t xml:space="preserve"> </w:t>
            </w:r>
          </w:p>
          <w:p w:rsidR="00D964A4" w:rsidRPr="005F2F2A" w:rsidRDefault="00D964A4" w:rsidP="008E1217">
            <w:pPr>
              <w:rPr>
                <w:lang w:bidi="ar-DZ"/>
              </w:rPr>
            </w:pPr>
          </w:p>
        </w:tc>
        <w:tc>
          <w:tcPr>
            <w:tcW w:w="7506" w:type="dxa"/>
          </w:tcPr>
          <w:p w:rsidR="00D964A4" w:rsidRPr="005F2F2A" w:rsidRDefault="00D964A4" w:rsidP="008E1217">
            <w:pPr>
              <w:rPr>
                <w:lang w:bidi="ar-DZ"/>
              </w:rPr>
            </w:pPr>
          </w:p>
          <w:p w:rsidR="00D964A4" w:rsidRPr="005F2F2A" w:rsidRDefault="00D964A4" w:rsidP="00D964A4">
            <w:pPr>
              <w:rPr>
                <w:lang w:bidi="ar-DZ"/>
              </w:rPr>
            </w:pPr>
            <w:r w:rsidRPr="005F2F2A">
              <w:rPr>
                <w:lang w:bidi="ar-DZ"/>
              </w:rPr>
              <w:t xml:space="preserve">En </w:t>
            </w:r>
            <w:r>
              <w:rPr>
                <w:lang w:bidi="ar-DZ"/>
              </w:rPr>
              <w:t>l’</w:t>
            </w:r>
            <w:r w:rsidRPr="005F2F2A">
              <w:rPr>
                <w:lang w:bidi="ar-DZ"/>
              </w:rPr>
              <w:t>audience publique tenu</w:t>
            </w:r>
            <w:r>
              <w:rPr>
                <w:lang w:bidi="ar-DZ"/>
              </w:rPr>
              <w:t>e</w:t>
            </w:r>
            <w:r w:rsidRPr="005F2F2A">
              <w:rPr>
                <w:lang w:bidi="ar-DZ"/>
              </w:rPr>
              <w:t xml:space="preserve"> au</w:t>
            </w:r>
            <w:r>
              <w:rPr>
                <w:lang w:bidi="ar-DZ"/>
              </w:rPr>
              <w:t xml:space="preserve"> siège de la Cour d’Alger</w:t>
            </w:r>
          </w:p>
          <w:p w:rsidR="00D964A4" w:rsidRDefault="00D964A4" w:rsidP="00D964A4">
            <w:pPr>
              <w:rPr>
                <w:lang w:bidi="ar-DZ"/>
              </w:rPr>
            </w:pPr>
            <w:r>
              <w:rPr>
                <w:lang w:bidi="ar-DZ"/>
              </w:rPr>
              <w:t xml:space="preserve">En date du quatre du mois de juillet l’an deux mille vingt  </w:t>
            </w:r>
          </w:p>
          <w:p w:rsidR="00D964A4" w:rsidRPr="005F2F2A" w:rsidRDefault="00D964A4" w:rsidP="008E1217">
            <w:pPr>
              <w:rPr>
                <w:lang w:bidi="ar-DZ"/>
              </w:rPr>
            </w:pPr>
            <w:r w:rsidRPr="005F2F2A">
              <w:rPr>
                <w:lang w:bidi="ar-DZ"/>
              </w:rPr>
              <w:t xml:space="preserve"> </w:t>
            </w:r>
            <w:r>
              <w:rPr>
                <w:lang w:bidi="ar-DZ"/>
              </w:rPr>
              <w:t>P</w:t>
            </w:r>
            <w:r w:rsidRPr="005F2F2A">
              <w:rPr>
                <w:lang w:bidi="ar-DZ"/>
              </w:rPr>
              <w:t xml:space="preserve">our statuer en matière </w:t>
            </w:r>
            <w:r>
              <w:rPr>
                <w:lang w:bidi="ar-DZ"/>
              </w:rPr>
              <w:t xml:space="preserve">délictuelle et contraventionnelle </w:t>
            </w:r>
            <w:r w:rsidRPr="005F2F2A">
              <w:rPr>
                <w:lang w:bidi="ar-DZ"/>
              </w:rPr>
              <w:t xml:space="preserve">   </w:t>
            </w:r>
          </w:p>
          <w:p w:rsidR="00D964A4" w:rsidRDefault="00D964A4" w:rsidP="003813BF">
            <w:pPr>
              <w:rPr>
                <w:lang w:bidi="ar-DZ"/>
              </w:rPr>
            </w:pPr>
            <w:r w:rsidRPr="005F2F2A">
              <w:rPr>
                <w:lang w:bidi="ar-DZ"/>
              </w:rPr>
              <w:t xml:space="preserve">Sous la présidence </w:t>
            </w:r>
            <w:r>
              <w:rPr>
                <w:lang w:bidi="ar-DZ"/>
              </w:rPr>
              <w:t xml:space="preserve">de monsieur : </w:t>
            </w:r>
            <w:r w:rsidR="00F2565D">
              <w:rPr>
                <w:lang w:bidi="ar-DZ"/>
              </w:rPr>
              <w:t>*******</w:t>
            </w:r>
            <w:r>
              <w:rPr>
                <w:lang w:bidi="ar-DZ"/>
              </w:rPr>
              <w:t xml:space="preserve">I </w:t>
            </w:r>
            <w:r w:rsidR="003813BF">
              <w:rPr>
                <w:lang w:bidi="ar-DZ"/>
              </w:rPr>
              <w:t>Lamine</w:t>
            </w:r>
            <w:r>
              <w:rPr>
                <w:lang w:bidi="ar-DZ"/>
              </w:rPr>
              <w:t xml:space="preserve">  Président  </w:t>
            </w:r>
          </w:p>
          <w:p w:rsidR="00D964A4" w:rsidRDefault="00D964A4" w:rsidP="00F2565D">
            <w:pPr>
              <w:rPr>
                <w:lang w:bidi="ar-DZ"/>
              </w:rPr>
            </w:pPr>
            <w:r>
              <w:rPr>
                <w:lang w:bidi="ar-DZ"/>
              </w:rPr>
              <w:t xml:space="preserve">Membres : Mme. </w:t>
            </w:r>
            <w:r w:rsidR="00F2565D">
              <w:rPr>
                <w:lang w:bidi="ar-DZ"/>
              </w:rPr>
              <w:t>*******</w:t>
            </w:r>
            <w:r>
              <w:rPr>
                <w:lang w:bidi="ar-DZ"/>
              </w:rPr>
              <w:t xml:space="preserve"> </w:t>
            </w:r>
            <w:proofErr w:type="spellStart"/>
            <w:r>
              <w:rPr>
                <w:lang w:bidi="ar-DZ"/>
              </w:rPr>
              <w:t>Ilhem</w:t>
            </w:r>
            <w:proofErr w:type="spellEnd"/>
            <w:r>
              <w:rPr>
                <w:lang w:bidi="ar-DZ"/>
              </w:rPr>
              <w:t xml:space="preserve">        Assesseur rapporteur</w:t>
            </w:r>
          </w:p>
          <w:p w:rsidR="00D964A4" w:rsidRDefault="00D964A4" w:rsidP="00C94163">
            <w:pPr>
              <w:rPr>
                <w:lang w:bidi="ar-DZ"/>
              </w:rPr>
            </w:pPr>
            <w:r>
              <w:rPr>
                <w:lang w:bidi="ar-DZ"/>
              </w:rPr>
              <w:t>M</w:t>
            </w:r>
            <w:r w:rsidR="00F2565D">
              <w:rPr>
                <w:lang w:bidi="ar-DZ"/>
              </w:rPr>
              <w:t>********</w:t>
            </w:r>
            <w:r>
              <w:rPr>
                <w:lang w:bidi="ar-DZ"/>
              </w:rPr>
              <w:t xml:space="preserve"> </w:t>
            </w:r>
            <w:r w:rsidR="00C94163">
              <w:rPr>
                <w:lang w:bidi="ar-DZ"/>
              </w:rPr>
              <w:t>SAID</w:t>
            </w:r>
            <w:r>
              <w:rPr>
                <w:lang w:bidi="ar-DZ"/>
              </w:rPr>
              <w:t xml:space="preserve">                                   Assesseur </w:t>
            </w:r>
          </w:p>
          <w:p w:rsidR="00D964A4" w:rsidRDefault="00D964A4" w:rsidP="00C94163">
            <w:pPr>
              <w:tabs>
                <w:tab w:val="left" w:pos="4320"/>
              </w:tabs>
              <w:rPr>
                <w:lang w:bidi="ar-DZ"/>
              </w:rPr>
            </w:pPr>
            <w:proofErr w:type="gramStart"/>
            <w:r>
              <w:rPr>
                <w:lang w:bidi="ar-DZ"/>
              </w:rPr>
              <w:t>M.</w:t>
            </w:r>
            <w:r w:rsidR="00F2565D">
              <w:rPr>
                <w:lang w:bidi="ar-DZ"/>
              </w:rPr>
              <w:t>*</w:t>
            </w:r>
            <w:proofErr w:type="gramEnd"/>
            <w:r w:rsidR="00F2565D">
              <w:rPr>
                <w:lang w:bidi="ar-DZ"/>
              </w:rPr>
              <w:t>********</w:t>
            </w:r>
            <w:r>
              <w:rPr>
                <w:lang w:bidi="ar-DZ"/>
              </w:rPr>
              <w:t xml:space="preserve"> </w:t>
            </w:r>
            <w:proofErr w:type="spellStart"/>
            <w:r w:rsidR="00C94163">
              <w:rPr>
                <w:lang w:bidi="ar-DZ"/>
              </w:rPr>
              <w:t>Rebai</w:t>
            </w:r>
            <w:proofErr w:type="spellEnd"/>
            <w:r>
              <w:rPr>
                <w:lang w:bidi="ar-DZ"/>
              </w:rPr>
              <w:tab/>
              <w:t xml:space="preserve">Procureur général </w:t>
            </w:r>
          </w:p>
          <w:p w:rsidR="00D964A4" w:rsidRDefault="00D964A4" w:rsidP="00C94163">
            <w:pPr>
              <w:rPr>
                <w:lang w:bidi="ar-DZ"/>
              </w:rPr>
            </w:pPr>
            <w:r>
              <w:rPr>
                <w:lang w:bidi="ar-DZ"/>
              </w:rPr>
              <w:t xml:space="preserve">Assisté de Mme. </w:t>
            </w:r>
            <w:r w:rsidR="00F2565D">
              <w:rPr>
                <w:lang w:bidi="ar-DZ"/>
              </w:rPr>
              <w:t>******</w:t>
            </w:r>
            <w:r>
              <w:rPr>
                <w:lang w:bidi="ar-DZ"/>
              </w:rPr>
              <w:t xml:space="preserve"> </w:t>
            </w:r>
            <w:proofErr w:type="spellStart"/>
            <w:r w:rsidR="00C94163">
              <w:rPr>
                <w:lang w:bidi="ar-DZ"/>
              </w:rPr>
              <w:t>fatima</w:t>
            </w:r>
            <w:proofErr w:type="spellEnd"/>
            <w:r>
              <w:rPr>
                <w:lang w:bidi="ar-DZ"/>
              </w:rPr>
              <w:t xml:space="preserve">                        Greffier</w:t>
            </w:r>
          </w:p>
          <w:p w:rsidR="00D964A4" w:rsidRPr="005F2F2A" w:rsidRDefault="00D964A4" w:rsidP="008E1217">
            <w:pPr>
              <w:rPr>
                <w:lang w:bidi="ar-DZ"/>
              </w:rPr>
            </w:pPr>
            <w:r>
              <w:rPr>
                <w:lang w:bidi="ar-DZ"/>
              </w:rPr>
              <w:t xml:space="preserve">  </w:t>
            </w:r>
          </w:p>
          <w:p w:rsidR="00D964A4" w:rsidRPr="00A411B9" w:rsidRDefault="00D964A4" w:rsidP="008E1217">
            <w:pPr>
              <w:ind w:firstLine="72"/>
              <w:rPr>
                <w:b/>
                <w:bCs/>
                <w:i/>
                <w:iCs/>
                <w:lang w:bidi="ar-DZ"/>
              </w:rPr>
            </w:pPr>
            <w:r>
              <w:rPr>
                <w:b/>
                <w:bCs/>
                <w:i/>
                <w:iCs/>
                <w:lang w:bidi="ar-DZ"/>
              </w:rPr>
              <w:t xml:space="preserve">A été rendu l’arrêt </w:t>
            </w:r>
            <w:r w:rsidRPr="00A411B9">
              <w:rPr>
                <w:b/>
                <w:bCs/>
                <w:i/>
                <w:iCs/>
                <w:lang w:bidi="ar-DZ"/>
              </w:rPr>
              <w:t xml:space="preserve">pénal dont la teneur suit: </w:t>
            </w:r>
          </w:p>
          <w:p w:rsidR="00D964A4" w:rsidRPr="00A411B9" w:rsidRDefault="00D964A4" w:rsidP="008E1217">
            <w:pPr>
              <w:ind w:firstLine="72"/>
              <w:rPr>
                <w:b/>
                <w:bCs/>
                <w:i/>
                <w:iCs/>
                <w:lang w:bidi="ar-DZ"/>
              </w:rPr>
            </w:pPr>
            <w:r w:rsidRPr="00A411B9">
              <w:rPr>
                <w:b/>
                <w:bCs/>
                <w:i/>
                <w:iCs/>
                <w:lang w:bidi="ar-DZ"/>
              </w:rPr>
              <w:t xml:space="preserve">Monsieur le procureur </w:t>
            </w:r>
            <w:r>
              <w:rPr>
                <w:b/>
                <w:bCs/>
                <w:i/>
                <w:iCs/>
                <w:lang w:bidi="ar-DZ"/>
              </w:rPr>
              <w:t>général</w:t>
            </w:r>
            <w:r w:rsidRPr="00A411B9">
              <w:rPr>
                <w:b/>
                <w:bCs/>
                <w:i/>
                <w:iCs/>
                <w:lang w:bidi="ar-DZ"/>
              </w:rPr>
              <w:t xml:space="preserve"> –Représentant le droit public.</w:t>
            </w:r>
          </w:p>
          <w:p w:rsidR="00D964A4" w:rsidRPr="00A411B9" w:rsidRDefault="00D964A4" w:rsidP="008E1217">
            <w:pPr>
              <w:ind w:firstLine="72"/>
              <w:jc w:val="right"/>
              <w:rPr>
                <w:b/>
                <w:bCs/>
                <w:i/>
                <w:iCs/>
                <w:u w:val="single"/>
                <w:lang w:bidi="ar-DZ"/>
              </w:rPr>
            </w:pPr>
          </w:p>
          <w:p w:rsidR="00D964A4" w:rsidRPr="00A411B9" w:rsidRDefault="00D964A4" w:rsidP="008E1217">
            <w:pPr>
              <w:ind w:firstLine="72"/>
              <w:jc w:val="right"/>
              <w:rPr>
                <w:b/>
                <w:bCs/>
                <w:i/>
                <w:iCs/>
                <w:u w:val="single"/>
                <w:lang w:bidi="ar-DZ"/>
              </w:rPr>
            </w:pPr>
            <w:r w:rsidRPr="00A411B9">
              <w:rPr>
                <w:b/>
                <w:bCs/>
                <w:i/>
                <w:iCs/>
                <w:u w:val="single"/>
                <w:lang w:bidi="ar-DZ"/>
              </w:rPr>
              <w:t>D’une part</w:t>
            </w:r>
          </w:p>
          <w:p w:rsidR="00D964A4" w:rsidRPr="00A411B9" w:rsidRDefault="00D964A4" w:rsidP="008E1217">
            <w:pPr>
              <w:rPr>
                <w:u w:val="single"/>
                <w:lang w:bidi="ar-DZ"/>
              </w:rPr>
            </w:pPr>
          </w:p>
          <w:p w:rsidR="00D964A4" w:rsidRPr="00A411B9" w:rsidRDefault="00D964A4" w:rsidP="008E1217">
            <w:pPr>
              <w:rPr>
                <w:u w:val="single"/>
                <w:lang w:bidi="ar-DZ"/>
              </w:rPr>
            </w:pPr>
            <w:r w:rsidRPr="00A411B9">
              <w:rPr>
                <w:u w:val="single"/>
                <w:lang w:bidi="ar-DZ"/>
              </w:rPr>
              <w:t>Contre/</w:t>
            </w:r>
          </w:p>
          <w:p w:rsidR="00D964A4" w:rsidRDefault="00D964A4" w:rsidP="008E1217">
            <w:pPr>
              <w:rPr>
                <w:lang w:bidi="ar-DZ"/>
              </w:rPr>
            </w:pPr>
          </w:p>
          <w:p w:rsidR="00D964A4" w:rsidRDefault="00D964A4" w:rsidP="00F2565D">
            <w:pPr>
              <w:numPr>
                <w:ilvl w:val="0"/>
                <w:numId w:val="2"/>
              </w:numPr>
              <w:rPr>
                <w:b/>
                <w:bCs/>
                <w:i/>
                <w:iCs/>
                <w:lang w:bidi="ar-DZ"/>
              </w:rPr>
            </w:pPr>
            <w:r w:rsidRPr="00BE6F78">
              <w:rPr>
                <w:lang w:bidi="ar-DZ"/>
              </w:rPr>
              <w:t xml:space="preserve">: </w:t>
            </w:r>
            <w:r w:rsidR="00F2565D">
              <w:rPr>
                <w:b/>
                <w:bCs/>
                <w:i/>
                <w:iCs/>
                <w:lang w:bidi="ar-DZ"/>
              </w:rPr>
              <w:t>*************</w:t>
            </w:r>
            <w:r>
              <w:rPr>
                <w:b/>
                <w:bCs/>
                <w:i/>
                <w:iCs/>
                <w:lang w:bidi="ar-DZ"/>
              </w:rPr>
              <w:t xml:space="preserve"> </w:t>
            </w:r>
            <w:r w:rsidR="00F2565D">
              <w:rPr>
                <w:b/>
                <w:bCs/>
                <w:i/>
                <w:iCs/>
                <w:lang w:bidi="ar-DZ"/>
              </w:rPr>
              <w:t>Riad</w:t>
            </w:r>
            <w:r>
              <w:rPr>
                <w:b/>
                <w:bCs/>
                <w:i/>
                <w:iCs/>
                <w:lang w:bidi="ar-DZ"/>
              </w:rPr>
              <w:t xml:space="preserve">        </w:t>
            </w:r>
            <w:r w:rsidRPr="00A411B9">
              <w:rPr>
                <w:b/>
                <w:bCs/>
                <w:i/>
                <w:iCs/>
                <w:lang w:bidi="ar-DZ"/>
              </w:rPr>
              <w:t>Prévenu</w:t>
            </w:r>
            <w:r>
              <w:rPr>
                <w:b/>
                <w:bCs/>
                <w:i/>
                <w:iCs/>
                <w:lang w:bidi="ar-DZ"/>
              </w:rPr>
              <w:t xml:space="preserve"> Appelant  </w:t>
            </w:r>
          </w:p>
          <w:p w:rsidR="00D964A4" w:rsidRDefault="00D964A4" w:rsidP="008E1217">
            <w:pPr>
              <w:ind w:left="720"/>
              <w:rPr>
                <w:b/>
                <w:bCs/>
                <w:i/>
                <w:iCs/>
                <w:lang w:bidi="ar-DZ"/>
              </w:rPr>
            </w:pPr>
            <w:r>
              <w:rPr>
                <w:b/>
                <w:bCs/>
                <w:i/>
                <w:iCs/>
                <w:lang w:bidi="ar-DZ"/>
              </w:rPr>
              <w:t xml:space="preserve">                                            </w:t>
            </w:r>
          </w:p>
          <w:p w:rsidR="00D964A4" w:rsidRDefault="00D964A4" w:rsidP="008E1217">
            <w:pPr>
              <w:ind w:left="720"/>
              <w:rPr>
                <w:b/>
                <w:bCs/>
                <w:i/>
                <w:iCs/>
                <w:lang w:bidi="ar-DZ"/>
              </w:rPr>
            </w:pPr>
            <w:r>
              <w:rPr>
                <w:b/>
                <w:bCs/>
                <w:i/>
                <w:iCs/>
                <w:lang w:bidi="ar-DZ"/>
              </w:rPr>
              <w:t xml:space="preserve">                                          </w:t>
            </w:r>
            <w:r w:rsidRPr="00A411B9">
              <w:rPr>
                <w:b/>
                <w:bCs/>
                <w:i/>
                <w:iCs/>
                <w:lang w:bidi="ar-DZ"/>
              </w:rPr>
              <w:t>Arrêté</w:t>
            </w:r>
            <w:r>
              <w:rPr>
                <w:b/>
                <w:bCs/>
                <w:i/>
                <w:iCs/>
                <w:lang w:bidi="ar-DZ"/>
              </w:rPr>
              <w:t xml:space="preserve">      </w:t>
            </w:r>
            <w:r w:rsidRPr="00A411B9">
              <w:rPr>
                <w:b/>
                <w:bCs/>
                <w:i/>
                <w:iCs/>
                <w:lang w:bidi="ar-DZ"/>
              </w:rPr>
              <w:t xml:space="preserve"> Comparant</w:t>
            </w:r>
            <w:r w:rsidRPr="002578F6">
              <w:rPr>
                <w:b/>
                <w:bCs/>
                <w:i/>
                <w:iCs/>
                <w:lang w:bidi="ar-DZ"/>
              </w:rPr>
              <w:t xml:space="preserve"> </w:t>
            </w:r>
          </w:p>
          <w:p w:rsidR="00D964A4" w:rsidRPr="002578F6" w:rsidRDefault="00D964A4" w:rsidP="008E1217">
            <w:pPr>
              <w:ind w:left="720"/>
              <w:rPr>
                <w:b/>
                <w:bCs/>
                <w:i/>
                <w:iCs/>
                <w:lang w:bidi="ar-DZ"/>
              </w:rPr>
            </w:pPr>
          </w:p>
          <w:p w:rsidR="00D964A4" w:rsidRDefault="00D964A4" w:rsidP="00F2565D">
            <w:pPr>
              <w:tabs>
                <w:tab w:val="left" w:pos="555"/>
                <w:tab w:val="right" w:pos="6444"/>
              </w:tabs>
              <w:ind w:left="360"/>
              <w:rPr>
                <w:lang w:bidi="ar-DZ"/>
              </w:rPr>
            </w:pPr>
            <w:r>
              <w:rPr>
                <w:lang w:bidi="ar-DZ"/>
              </w:rPr>
              <w:t xml:space="preserve">Né le : </w:t>
            </w:r>
            <w:r w:rsidR="00F2565D">
              <w:rPr>
                <w:lang w:bidi="ar-DZ"/>
              </w:rPr>
              <w:t>11/04/85</w:t>
            </w:r>
            <w:r>
              <w:rPr>
                <w:lang w:bidi="ar-DZ"/>
              </w:rPr>
              <w:t xml:space="preserve"> à commune et wilaya de Constantine </w:t>
            </w:r>
          </w:p>
          <w:p w:rsidR="00D964A4" w:rsidRDefault="00D964A4" w:rsidP="00F2565D">
            <w:pPr>
              <w:tabs>
                <w:tab w:val="left" w:pos="555"/>
                <w:tab w:val="right" w:pos="6444"/>
              </w:tabs>
              <w:ind w:left="360"/>
              <w:rPr>
                <w:lang w:bidi="ar-DZ"/>
              </w:rPr>
            </w:pPr>
            <w:r>
              <w:rPr>
                <w:lang w:bidi="ar-DZ"/>
              </w:rPr>
              <w:t xml:space="preserve">Fils de : </w:t>
            </w:r>
            <w:r w:rsidR="00F2565D">
              <w:rPr>
                <w:lang w:bidi="ar-DZ"/>
              </w:rPr>
              <w:t>******************</w:t>
            </w:r>
            <w:r>
              <w:rPr>
                <w:lang w:bidi="ar-DZ"/>
              </w:rPr>
              <w:t xml:space="preserve">, célibataire. </w:t>
            </w:r>
          </w:p>
          <w:p w:rsidR="00D964A4" w:rsidRDefault="00D964A4" w:rsidP="00F2565D">
            <w:pPr>
              <w:tabs>
                <w:tab w:val="left" w:pos="555"/>
                <w:tab w:val="right" w:pos="6444"/>
              </w:tabs>
              <w:ind w:left="360"/>
              <w:rPr>
                <w:lang w:bidi="ar-DZ"/>
              </w:rPr>
            </w:pPr>
            <w:r>
              <w:rPr>
                <w:lang w:bidi="ar-DZ"/>
              </w:rPr>
              <w:t>Demeurant </w:t>
            </w:r>
            <w:r w:rsidR="00F2565D">
              <w:rPr>
                <w:lang w:bidi="ar-DZ"/>
              </w:rPr>
              <w:t>************************</w:t>
            </w:r>
          </w:p>
          <w:p w:rsidR="00D964A4" w:rsidRPr="003111CC" w:rsidRDefault="00D964A4" w:rsidP="008E1217">
            <w:pPr>
              <w:tabs>
                <w:tab w:val="left" w:pos="555"/>
                <w:tab w:val="right" w:pos="6444"/>
              </w:tabs>
              <w:ind w:left="360"/>
              <w:rPr>
                <w:lang w:bidi="ar-DZ"/>
              </w:rPr>
            </w:pPr>
            <w:r>
              <w:rPr>
                <w:lang w:bidi="ar-DZ"/>
              </w:rPr>
              <w:t xml:space="preserve"> </w:t>
            </w:r>
          </w:p>
          <w:p w:rsidR="00D964A4" w:rsidRPr="00A411B9" w:rsidRDefault="00D964A4" w:rsidP="00F2565D">
            <w:pPr>
              <w:rPr>
                <w:b/>
                <w:bCs/>
                <w:i/>
                <w:iCs/>
                <w:lang w:bidi="ar-DZ"/>
              </w:rPr>
            </w:pPr>
            <w:r w:rsidRPr="00A411B9">
              <w:rPr>
                <w:b/>
                <w:bCs/>
                <w:i/>
                <w:iCs/>
                <w:lang w:bidi="ar-DZ"/>
              </w:rPr>
              <w:t xml:space="preserve">  </w:t>
            </w:r>
            <w:r w:rsidRPr="002578F6">
              <w:rPr>
                <w:lang w:bidi="ar-DZ"/>
              </w:rPr>
              <w:t>Représenté par maître</w:t>
            </w:r>
            <w:r>
              <w:rPr>
                <w:lang w:bidi="ar-DZ"/>
              </w:rPr>
              <w:t>s</w:t>
            </w:r>
            <w:r w:rsidRPr="00A411B9">
              <w:rPr>
                <w:b/>
                <w:bCs/>
                <w:i/>
                <w:iCs/>
                <w:lang w:bidi="ar-DZ"/>
              </w:rPr>
              <w:t xml:space="preserve"> : </w:t>
            </w:r>
            <w:r w:rsidR="00F2565D">
              <w:rPr>
                <w:b/>
                <w:bCs/>
                <w:i/>
                <w:iCs/>
                <w:lang w:bidi="ar-DZ"/>
              </w:rPr>
              <w:t>******</w:t>
            </w:r>
            <w:r>
              <w:rPr>
                <w:b/>
                <w:bCs/>
                <w:i/>
                <w:iCs/>
                <w:lang w:bidi="ar-DZ"/>
              </w:rPr>
              <w:t xml:space="preserve"> </w:t>
            </w:r>
            <w:proofErr w:type="spellStart"/>
            <w:r>
              <w:rPr>
                <w:b/>
                <w:bCs/>
                <w:i/>
                <w:iCs/>
                <w:lang w:bidi="ar-DZ"/>
              </w:rPr>
              <w:t>Azeddine</w:t>
            </w:r>
            <w:proofErr w:type="spellEnd"/>
            <w:r>
              <w:rPr>
                <w:b/>
                <w:bCs/>
                <w:i/>
                <w:iCs/>
                <w:lang w:bidi="ar-DZ"/>
              </w:rPr>
              <w:t xml:space="preserve"> +</w:t>
            </w:r>
            <w:r w:rsidR="00F2565D">
              <w:rPr>
                <w:b/>
                <w:bCs/>
                <w:i/>
                <w:iCs/>
                <w:lang w:bidi="ar-DZ"/>
              </w:rPr>
              <w:t>***********</w:t>
            </w:r>
            <w:r>
              <w:rPr>
                <w:b/>
                <w:bCs/>
                <w:i/>
                <w:iCs/>
                <w:lang w:bidi="ar-DZ"/>
              </w:rPr>
              <w:t xml:space="preserve"> Brahim</w:t>
            </w:r>
            <w:r w:rsidRPr="00A411B9">
              <w:rPr>
                <w:b/>
                <w:bCs/>
                <w:i/>
                <w:iCs/>
                <w:lang w:bidi="ar-DZ"/>
              </w:rPr>
              <w:t xml:space="preserve">  </w:t>
            </w:r>
          </w:p>
          <w:p w:rsidR="00D964A4" w:rsidRDefault="00D964A4" w:rsidP="008E1217">
            <w:pPr>
              <w:ind w:left="360"/>
              <w:rPr>
                <w:b/>
                <w:bCs/>
                <w:i/>
                <w:iCs/>
                <w:lang w:bidi="ar-DZ"/>
              </w:rPr>
            </w:pPr>
          </w:p>
          <w:p w:rsidR="00D964A4" w:rsidRPr="00A411B9" w:rsidRDefault="00D964A4" w:rsidP="008E1217">
            <w:pPr>
              <w:rPr>
                <w:b/>
                <w:bCs/>
                <w:i/>
                <w:iCs/>
                <w:lang w:bidi="ar-DZ"/>
              </w:rPr>
            </w:pPr>
          </w:p>
          <w:p w:rsidR="00D964A4" w:rsidRPr="005F2F2A" w:rsidRDefault="00D964A4" w:rsidP="008E1217">
            <w:pPr>
              <w:rPr>
                <w:lang w:bidi="ar-DZ"/>
              </w:rPr>
            </w:pPr>
            <w:r>
              <w:rPr>
                <w:lang w:bidi="ar-DZ"/>
              </w:rPr>
              <w:t xml:space="preserve"> </w:t>
            </w:r>
          </w:p>
        </w:tc>
      </w:tr>
    </w:tbl>
    <w:p w:rsidR="00D964A4" w:rsidRDefault="00D964A4" w:rsidP="00D964A4">
      <w:pPr>
        <w:jc w:val="center"/>
        <w:rPr>
          <w:b/>
          <w:bCs/>
          <w:sz w:val="28"/>
          <w:szCs w:val="28"/>
          <w:u w:val="single"/>
        </w:rPr>
      </w:pPr>
      <w:r>
        <w:rPr>
          <w:b/>
          <w:bCs/>
          <w:sz w:val="28"/>
          <w:szCs w:val="28"/>
          <w:u w:val="single"/>
        </w:rPr>
        <w:t>**</w:t>
      </w:r>
      <w:r w:rsidRPr="00D40B04">
        <w:rPr>
          <w:b/>
          <w:bCs/>
          <w:sz w:val="28"/>
          <w:szCs w:val="28"/>
          <w:u w:val="single"/>
        </w:rPr>
        <w:t>EXPOSE DES FAITS DE L’INSTANCE</w:t>
      </w:r>
      <w:r>
        <w:rPr>
          <w:b/>
          <w:bCs/>
          <w:sz w:val="28"/>
          <w:szCs w:val="28"/>
          <w:u w:val="single"/>
        </w:rPr>
        <w:t>**</w:t>
      </w:r>
    </w:p>
    <w:p w:rsidR="00D964A4" w:rsidRDefault="00D964A4" w:rsidP="00D964A4">
      <w:pPr>
        <w:rPr>
          <w:b/>
          <w:bCs/>
          <w:sz w:val="28"/>
          <w:szCs w:val="28"/>
          <w:u w:val="single"/>
        </w:rPr>
      </w:pPr>
    </w:p>
    <w:p w:rsidR="00D964A4" w:rsidRDefault="00D964A4" w:rsidP="00F2565D">
      <w:pPr>
        <w:jc w:val="both"/>
      </w:pPr>
      <w:r>
        <w:t xml:space="preserve">Attendu que le prévenu </w:t>
      </w:r>
      <w:r w:rsidR="00F2565D">
        <w:t>***********</w:t>
      </w:r>
      <w:r>
        <w:t xml:space="preserve"> est poursuivi pour avoir commis depuis une date qui n’est pas encore prescrite à la circonscription du tribunal de </w:t>
      </w:r>
      <w:r w:rsidR="00F2565D">
        <w:t>**********</w:t>
      </w:r>
      <w:r>
        <w:t xml:space="preserve">, les délits de </w:t>
      </w:r>
      <w:r w:rsidRPr="008F2EE8">
        <w:t xml:space="preserve">détention </w:t>
      </w:r>
      <w:r>
        <w:t>pour usage</w:t>
      </w:r>
      <w:r w:rsidRPr="008F2EE8">
        <w:t xml:space="preserve"> de la consommation  personnelle de </w:t>
      </w:r>
      <w:r>
        <w:t>stupéfiants</w:t>
      </w:r>
      <w:r w:rsidRPr="008F2EE8">
        <w:t xml:space="preserve"> (cocaïne) de </w:t>
      </w:r>
      <w:r>
        <w:t>manière illicite</w:t>
      </w:r>
      <w:r w:rsidRPr="008F2EE8">
        <w:t xml:space="preserve"> et détention pour l’usage </w:t>
      </w:r>
      <w:r>
        <w:t>de consommation personnelle</w:t>
      </w:r>
      <w:r w:rsidRPr="008F2EE8">
        <w:t xml:space="preserve"> de </w:t>
      </w:r>
      <w:r>
        <w:t>stupéfiants</w:t>
      </w:r>
      <w:r w:rsidRPr="008F2EE8">
        <w:t xml:space="preserve"> de </w:t>
      </w:r>
      <w:r>
        <w:t>manière illicite</w:t>
      </w:r>
      <w:r w:rsidRPr="008F2EE8">
        <w:t xml:space="preserve"> et port d’armes blanches sans motif valable</w:t>
      </w:r>
      <w:r>
        <w:t xml:space="preserve">, actes prévus et punis par les dispositions des articles 2 et 12 de la loi 18/04 relative à la prévention et à la répression de l'usage et du trafic illicites de stupéfiants et de substances psychotropes ainsi que les articles 4 et 39 de l’ordonnance 97/06 relative aux armes et munitions. </w:t>
      </w:r>
    </w:p>
    <w:p w:rsidR="00D964A4" w:rsidRDefault="00D964A4" w:rsidP="00D964A4">
      <w:pPr>
        <w:jc w:val="both"/>
      </w:pPr>
      <w:r>
        <w:t xml:space="preserve">Attendu que le prévenu a été renvoyé devant le tribunal délictuel conformément aux procédures de la comparution immédiate en application des articles 339 bis et suivants du code de procédure pénale. </w:t>
      </w:r>
    </w:p>
    <w:p w:rsidR="00D964A4" w:rsidRDefault="00D964A4" w:rsidP="00F2565D">
      <w:pPr>
        <w:jc w:val="both"/>
      </w:pPr>
      <w:r>
        <w:t>Attendu qu’il résulte du dossier de l’affaire qu’en date du 25/04/</w:t>
      </w:r>
      <w:r w:rsidR="00F2565D">
        <w:t>17/08/2020</w:t>
      </w:r>
      <w:r>
        <w:t xml:space="preserve"> des voyageurs de </w:t>
      </w:r>
      <w:r w:rsidR="00F2565D">
        <w:t>***********</w:t>
      </w:r>
      <w:r>
        <w:t xml:space="preserve">, le nommé </w:t>
      </w:r>
      <w:r w:rsidR="00F2565D">
        <w:t>*******</w:t>
      </w:r>
      <w:r>
        <w:t xml:space="preserve"> a été arrêté et il détenait dans sa valise un demi comprimé </w:t>
      </w:r>
      <w:r>
        <w:lastRenderedPageBreak/>
        <w:t xml:space="preserve">de SUBUTEX 8 mg, et ils ont également trouvé une poudre blanche dans un morceau de plastic et après avoir mené les analyses initiales sur un échantillon, il s’est avéré qu’elle contient de la cocaïne et son lieu de résidence chez son oncle maternel le nommé </w:t>
      </w:r>
      <w:r w:rsidR="00F2565D">
        <w:t>*********</w:t>
      </w:r>
      <w:r>
        <w:t xml:space="preserve"> a aussi été perquisitionné où a été saisi parmi ses affaires personnelles une plaquette de médicament du type Valium 10 mg contenant 10 comprimés et une plaquette de PARASOLEM 0.25mg contenant 10 comprimés et un </w:t>
      </w:r>
      <w:proofErr w:type="spellStart"/>
      <w:r w:rsidRPr="007C7D10">
        <w:t>taser</w:t>
      </w:r>
      <w:proofErr w:type="spellEnd"/>
      <w:r>
        <w:t xml:space="preserve"> sous forme de lampe électrique et une bouteille de gaz lacrymogène.  </w:t>
      </w:r>
    </w:p>
    <w:p w:rsidR="00D964A4" w:rsidRDefault="00D964A4" w:rsidP="00F2565D">
      <w:pPr>
        <w:jc w:val="both"/>
      </w:pPr>
      <w:r>
        <w:t xml:space="preserve">Lors de son audition, </w:t>
      </w:r>
      <w:r w:rsidR="00F2565D">
        <w:t>****************</w:t>
      </w:r>
      <w:r>
        <w:t xml:space="preserve"> a déclaré que le médicament SUBUTEX est un antalgique acheté sur ordonnance médicale en France quant à la poudre blanche, elle provient du même médicament qui devient poudre après que le comprimé est coupé en deux et les deux plaquettes de médicaments, il les a acheté en France sur ordonnance médicale aussi et pour ce qui est du </w:t>
      </w:r>
      <w:proofErr w:type="spellStart"/>
      <w:r w:rsidRPr="007C7D10">
        <w:t>taser</w:t>
      </w:r>
      <w:proofErr w:type="spellEnd"/>
      <w:r>
        <w:t xml:space="preserve"> et la bouteille du gaz lacrymogène, ils ont été achetés en France également.  </w:t>
      </w:r>
    </w:p>
    <w:p w:rsidR="00D964A4" w:rsidRDefault="00D964A4" w:rsidP="00C94163">
      <w:pPr>
        <w:jc w:val="both"/>
      </w:pPr>
      <w:r>
        <w:t xml:space="preserve">Attendu qu’en date du </w:t>
      </w:r>
      <w:r w:rsidR="00F2565D">
        <w:t>25/****</w:t>
      </w:r>
      <w:r>
        <w:t>, le tribunal a rendu un jugement contradictoire déclarant le prévenu coupable et le punissant d’une année d’emprisonnement ferme et 50.000 Da d’amende exécutoire avec ordre de réquisitionner les objets saisis, lequel jugement a été frappé d’appel le 08/05/2016 par le prévenu et le 13/06/</w:t>
      </w:r>
      <w:r w:rsidR="00C94163">
        <w:t>2020</w:t>
      </w:r>
      <w:r>
        <w:t xml:space="preserve"> par le procureur de la république, sur quoi, le ministère public a enrôlé le dossier devant la cour pour l’audience du </w:t>
      </w:r>
      <w:r w:rsidR="00C94163">
        <w:t>********</w:t>
      </w:r>
      <w:r>
        <w:t xml:space="preserve"> </w:t>
      </w:r>
    </w:p>
    <w:p w:rsidR="00D964A4" w:rsidRDefault="00D964A4" w:rsidP="00D964A4">
      <w:pPr>
        <w:jc w:val="both"/>
      </w:pPr>
      <w:r>
        <w:t xml:space="preserve">   </w:t>
      </w:r>
    </w:p>
    <w:p w:rsidR="00D964A4" w:rsidRPr="00EA03CD" w:rsidRDefault="00D964A4" w:rsidP="00D964A4"/>
    <w:p w:rsidR="00D964A4" w:rsidRPr="001E19CE" w:rsidRDefault="00D964A4" w:rsidP="00D964A4">
      <w:pPr>
        <w:ind w:left="360" w:right="-874"/>
        <w:jc w:val="center"/>
        <w:rPr>
          <w:u w:val="single"/>
        </w:rPr>
      </w:pPr>
      <w:r>
        <w:rPr>
          <w:b/>
          <w:bCs/>
          <w:sz w:val="28"/>
          <w:szCs w:val="28"/>
          <w:u w:val="single"/>
        </w:rPr>
        <w:t>**</w:t>
      </w:r>
      <w:r w:rsidRPr="001E19CE">
        <w:rPr>
          <w:b/>
          <w:bCs/>
          <w:sz w:val="28"/>
          <w:szCs w:val="28"/>
          <w:u w:val="single"/>
        </w:rPr>
        <w:t xml:space="preserve">ET SUR CE, </w:t>
      </w:r>
      <w:r>
        <w:rPr>
          <w:b/>
          <w:bCs/>
          <w:sz w:val="28"/>
          <w:szCs w:val="28"/>
          <w:u w:val="single"/>
        </w:rPr>
        <w:t>LA COUR **</w:t>
      </w:r>
      <w:r w:rsidRPr="001E19CE">
        <w:rPr>
          <w:u w:val="single"/>
        </w:rPr>
        <w:t>.</w:t>
      </w:r>
    </w:p>
    <w:p w:rsidR="00D964A4" w:rsidRDefault="00D964A4" w:rsidP="00D964A4">
      <w:pPr>
        <w:ind w:right="-874"/>
      </w:pPr>
    </w:p>
    <w:p w:rsidR="00D964A4" w:rsidRDefault="00D964A4" w:rsidP="004F5B5A">
      <w:pPr>
        <w:numPr>
          <w:ilvl w:val="0"/>
          <w:numId w:val="1"/>
        </w:numPr>
        <w:jc w:val="both"/>
        <w:rPr>
          <w:lang w:bidi="ar-DZ"/>
        </w:rPr>
      </w:pPr>
      <w:r>
        <w:rPr>
          <w:lang w:bidi="ar-DZ"/>
        </w:rPr>
        <w:t xml:space="preserve">Ouïe madame </w:t>
      </w:r>
      <w:r w:rsidR="00F2565D">
        <w:rPr>
          <w:lang w:bidi="ar-DZ"/>
        </w:rPr>
        <w:t>*******************</w:t>
      </w:r>
      <w:r>
        <w:rPr>
          <w:lang w:bidi="ar-DZ"/>
        </w:rPr>
        <w:t xml:space="preserve"> </w:t>
      </w:r>
      <w:proofErr w:type="spellStart"/>
      <w:r>
        <w:rPr>
          <w:lang w:bidi="ar-DZ"/>
        </w:rPr>
        <w:t>Ilhem</w:t>
      </w:r>
      <w:proofErr w:type="spellEnd"/>
      <w:r>
        <w:rPr>
          <w:lang w:bidi="ar-DZ"/>
        </w:rPr>
        <w:t>, assesseur rapporteur dans la lecture de son rapport conformément à l’article 431 du C</w:t>
      </w:r>
      <w:r w:rsidR="00F2565D">
        <w:rPr>
          <w:lang w:bidi="ar-DZ"/>
        </w:rPr>
        <w:t xml:space="preserve">ode de </w:t>
      </w:r>
      <w:r>
        <w:rPr>
          <w:lang w:bidi="ar-DZ"/>
        </w:rPr>
        <w:t>P</w:t>
      </w:r>
      <w:r w:rsidR="00A704FC">
        <w:rPr>
          <w:lang w:bidi="ar-DZ"/>
        </w:rPr>
        <w:t>rocédure</w:t>
      </w:r>
      <w:r w:rsidR="00F2565D">
        <w:rPr>
          <w:lang w:bidi="ar-DZ"/>
        </w:rPr>
        <w:t xml:space="preserve"> </w:t>
      </w:r>
      <w:r>
        <w:rPr>
          <w:lang w:bidi="ar-DZ"/>
        </w:rPr>
        <w:t>P</w:t>
      </w:r>
      <w:r w:rsidR="00A704FC">
        <w:rPr>
          <w:lang w:bidi="ar-DZ"/>
        </w:rPr>
        <w:t>énale</w:t>
      </w:r>
      <w:r>
        <w:rPr>
          <w:lang w:bidi="ar-DZ"/>
        </w:rPr>
        <w:t>.</w:t>
      </w:r>
    </w:p>
    <w:p w:rsidR="00D964A4" w:rsidRDefault="00D964A4" w:rsidP="00D964A4">
      <w:pPr>
        <w:numPr>
          <w:ilvl w:val="0"/>
          <w:numId w:val="1"/>
        </w:numPr>
        <w:jc w:val="both"/>
        <w:rPr>
          <w:lang w:bidi="ar-DZ"/>
        </w:rPr>
      </w:pPr>
      <w:r>
        <w:rPr>
          <w:lang w:bidi="ar-DZ"/>
        </w:rPr>
        <w:t xml:space="preserve">Vu les articles 416, 417, 418 et 432 du code de procédure pénale. </w:t>
      </w:r>
    </w:p>
    <w:p w:rsidR="00D964A4" w:rsidRDefault="00D964A4" w:rsidP="00D964A4">
      <w:pPr>
        <w:numPr>
          <w:ilvl w:val="0"/>
          <w:numId w:val="1"/>
        </w:numPr>
        <w:jc w:val="both"/>
        <w:rPr>
          <w:lang w:bidi="ar-DZ"/>
        </w:rPr>
      </w:pPr>
      <w:r>
        <w:rPr>
          <w:lang w:bidi="ar-DZ"/>
        </w:rPr>
        <w:t xml:space="preserve">Vu les articles 2 et 12 de la loi </w:t>
      </w:r>
      <w:r>
        <w:t xml:space="preserve">relative à la prévention contre les stupéfiants </w:t>
      </w:r>
      <w:r>
        <w:rPr>
          <w:lang w:bidi="ar-DZ"/>
        </w:rPr>
        <w:t xml:space="preserve">et les articles 4 et 39 de l’ordonnance relative aux armes et munitions. </w:t>
      </w:r>
    </w:p>
    <w:p w:rsidR="00D964A4" w:rsidRDefault="00D964A4" w:rsidP="00D964A4">
      <w:pPr>
        <w:numPr>
          <w:ilvl w:val="0"/>
          <w:numId w:val="1"/>
        </w:numPr>
        <w:jc w:val="both"/>
        <w:rPr>
          <w:lang w:bidi="ar-DZ"/>
        </w:rPr>
      </w:pPr>
      <w:r>
        <w:rPr>
          <w:lang w:bidi="ar-DZ"/>
        </w:rPr>
        <w:t>Après délibéré conformément à la loi</w:t>
      </w:r>
    </w:p>
    <w:p w:rsidR="00D964A4" w:rsidRDefault="00D964A4" w:rsidP="00D964A4">
      <w:pPr>
        <w:numPr>
          <w:ilvl w:val="0"/>
          <w:numId w:val="1"/>
        </w:numPr>
        <w:jc w:val="both"/>
        <w:rPr>
          <w:lang w:bidi="ar-DZ"/>
        </w:rPr>
      </w:pPr>
      <w:r>
        <w:rPr>
          <w:lang w:bidi="ar-DZ"/>
        </w:rPr>
        <w:t xml:space="preserve">Attendu que le prévenu a comparu à l’audience et a nié les faits qui lui sont imputés. </w:t>
      </w:r>
    </w:p>
    <w:p w:rsidR="00D964A4" w:rsidRDefault="00D964A4" w:rsidP="00D964A4">
      <w:pPr>
        <w:numPr>
          <w:ilvl w:val="0"/>
          <w:numId w:val="1"/>
        </w:numPr>
        <w:jc w:val="both"/>
        <w:rPr>
          <w:lang w:bidi="ar-DZ"/>
        </w:rPr>
      </w:pPr>
      <w:r>
        <w:rPr>
          <w:lang w:bidi="ar-DZ"/>
        </w:rPr>
        <w:t>Attendu que le procureur général sollicite d’infliger la peine de deux années d’emprisonnement ferme et 100.000 Da à titre d’amende exécutoire</w:t>
      </w:r>
    </w:p>
    <w:p w:rsidR="00D964A4" w:rsidRDefault="00D964A4" w:rsidP="00D964A4">
      <w:pPr>
        <w:numPr>
          <w:ilvl w:val="0"/>
          <w:numId w:val="1"/>
        </w:numPr>
        <w:jc w:val="both"/>
        <w:rPr>
          <w:lang w:bidi="ar-DZ"/>
        </w:rPr>
      </w:pPr>
      <w:r>
        <w:rPr>
          <w:lang w:bidi="ar-DZ"/>
        </w:rPr>
        <w:t xml:space="preserve">Attendu que le défenseur du prévenu a sollicité à la fin de sa plaidoirie l’acquittement et à titre subsidiaire le bénéfice des circonstances atténuantes. </w:t>
      </w:r>
    </w:p>
    <w:p w:rsidR="00D964A4" w:rsidRDefault="00D964A4" w:rsidP="00D964A4">
      <w:pPr>
        <w:numPr>
          <w:ilvl w:val="0"/>
          <w:numId w:val="1"/>
        </w:numPr>
        <w:jc w:val="both"/>
        <w:rPr>
          <w:lang w:bidi="ar-DZ"/>
        </w:rPr>
      </w:pPr>
      <w:r>
        <w:rPr>
          <w:lang w:bidi="ar-DZ"/>
        </w:rPr>
        <w:t xml:space="preserve">Attendu que le prévenu a eu la parole en dernier conformément à la loi. </w:t>
      </w:r>
    </w:p>
    <w:p w:rsidR="00D964A4" w:rsidRDefault="00D964A4" w:rsidP="00D964A4">
      <w:pPr>
        <w:ind w:right="-874"/>
      </w:pPr>
    </w:p>
    <w:p w:rsidR="00D964A4" w:rsidRPr="004F5B5A" w:rsidRDefault="00D964A4" w:rsidP="00D964A4">
      <w:pPr>
        <w:tabs>
          <w:tab w:val="left" w:pos="2520"/>
        </w:tabs>
        <w:ind w:right="-874"/>
        <w:rPr>
          <w:b/>
          <w:bCs/>
        </w:rPr>
      </w:pPr>
      <w:r w:rsidRPr="004F5B5A">
        <w:rPr>
          <w:b/>
          <w:bCs/>
        </w:rPr>
        <w:t>En la forme:</w:t>
      </w:r>
    </w:p>
    <w:p w:rsidR="00D964A4" w:rsidRDefault="00D964A4" w:rsidP="00D964A4">
      <w:pPr>
        <w:tabs>
          <w:tab w:val="left" w:pos="2520"/>
        </w:tabs>
      </w:pPr>
      <w:r>
        <w:t xml:space="preserve">Attendu que les appels du prévenu et du représentant du parquet sont interjetés dans les délais prévus par les dispositions de l’article 418 du code de procédure pénale et il convient de les déclarer recevables en la forme.   </w:t>
      </w:r>
    </w:p>
    <w:p w:rsidR="00D964A4" w:rsidRDefault="00D964A4" w:rsidP="00D964A4">
      <w:pPr>
        <w:tabs>
          <w:tab w:val="left" w:pos="2520"/>
        </w:tabs>
        <w:ind w:right="-874"/>
      </w:pPr>
    </w:p>
    <w:p w:rsidR="00D964A4" w:rsidRPr="004F5B5A" w:rsidRDefault="00D964A4" w:rsidP="00D964A4">
      <w:pPr>
        <w:tabs>
          <w:tab w:val="left" w:pos="2520"/>
        </w:tabs>
        <w:ind w:right="-874"/>
        <w:rPr>
          <w:b/>
          <w:bCs/>
        </w:rPr>
      </w:pPr>
      <w:r w:rsidRPr="004F5B5A">
        <w:rPr>
          <w:b/>
          <w:bCs/>
        </w:rPr>
        <w:t xml:space="preserve">Au fond : </w:t>
      </w:r>
      <w:r w:rsidRPr="004F5B5A">
        <w:rPr>
          <w:b/>
          <w:bCs/>
        </w:rPr>
        <w:tab/>
      </w:r>
    </w:p>
    <w:p w:rsidR="00D964A4" w:rsidRDefault="00D964A4" w:rsidP="004F5B5A">
      <w:pPr>
        <w:tabs>
          <w:tab w:val="left" w:pos="2520"/>
        </w:tabs>
        <w:jc w:val="both"/>
      </w:pPr>
      <w:r>
        <w:t xml:space="preserve">Attendu qu’il s’est avéré à la cour d’après le dossier de l’affaire et les débats qui ont eu lieu à l’audience que le prévenu a intentionnellement et avec sa volonté libre et non viciée détenu des stupéfiants de type cocaïne et des psychotropes de type Valium 10 mg contenant 10 comprimés et PARASOLEM 0.25 mg d’une quantité de 10 comprimés de façon illégale et a aussi détenu des armes prohibés sans motif valable qui consistent en un </w:t>
      </w:r>
      <w:proofErr w:type="spellStart"/>
      <w:r>
        <w:t>taser</w:t>
      </w:r>
      <w:proofErr w:type="spellEnd"/>
      <w:r>
        <w:t xml:space="preserve"> et gaz lacrymogène à l’appui du constat des éléments de police judiciaire contenu dans un dossier et ces agents ont affirmé l’avoir bien vu alors qu’il porta</w:t>
      </w:r>
      <w:r w:rsidR="004F5B5A">
        <w:t>it</w:t>
      </w:r>
      <w:r>
        <w:t xml:space="preserve"> une poudre blanche dans son sac enveloppée dans un morceau en plastic et qui est déclarée après enquête cocaïne, il a été saisi sur lui aussi un demi comprimé de LOPASIM et s’il a essayé de justifier la détention de ces objets par les ordonnances médicales produites à l’audience, les deux ordonnances datent du mois de </w:t>
      </w:r>
      <w:proofErr w:type="spellStart"/>
      <w:r w:rsidR="004F5B5A">
        <w:t>fevrier</w:t>
      </w:r>
      <w:proofErr w:type="spellEnd"/>
      <w:r w:rsidR="004F5B5A">
        <w:t xml:space="preserve"> 2020</w:t>
      </w:r>
      <w:r>
        <w:t xml:space="preserve"> et ne portent pas le cachet du médecin traitant quant au certificat daté de </w:t>
      </w:r>
      <w:r w:rsidR="004F5B5A">
        <w:t>juin2020</w:t>
      </w:r>
      <w:r>
        <w:t xml:space="preserve">, il a été établi en l’absence du prévenu du fait qu’il a été arrêté et poursuivi au mois d’avril </w:t>
      </w:r>
      <w:r w:rsidR="004F5B5A">
        <w:t>2020</w:t>
      </w:r>
      <w:r>
        <w:t xml:space="preserve"> et il convient donc de l’exclure, pour ce qui est des armes blanches </w:t>
      </w:r>
      <w:r>
        <w:lastRenderedPageBreak/>
        <w:t xml:space="preserve">susmentionnées, il a avoué leur détention puisque saisis parmi ses affaires et il n’a pas pu présenter un motif valable pour sa détention d’où l’appréciation du tribunal est juste.  </w:t>
      </w:r>
    </w:p>
    <w:p w:rsidR="00D964A4" w:rsidRDefault="00D964A4" w:rsidP="00D964A4">
      <w:pPr>
        <w:tabs>
          <w:tab w:val="left" w:pos="2520"/>
        </w:tabs>
        <w:jc w:val="both"/>
      </w:pPr>
    </w:p>
    <w:p w:rsidR="00D964A4" w:rsidRDefault="00D964A4" w:rsidP="00D964A4">
      <w:pPr>
        <w:tabs>
          <w:tab w:val="left" w:pos="2520"/>
        </w:tabs>
        <w:jc w:val="both"/>
      </w:pPr>
    </w:p>
    <w:p w:rsidR="00D964A4" w:rsidRDefault="00D964A4" w:rsidP="00D964A4">
      <w:pPr>
        <w:tabs>
          <w:tab w:val="left" w:pos="2520"/>
        </w:tabs>
        <w:jc w:val="both"/>
      </w:pPr>
      <w:r>
        <w:t>Attendu que bien que l’appel formé par le prévenu soit recevable en la forme, il est dénué de base légale.</w:t>
      </w:r>
    </w:p>
    <w:p w:rsidR="00D964A4" w:rsidRDefault="00D964A4" w:rsidP="00D964A4">
      <w:pPr>
        <w:tabs>
          <w:tab w:val="left" w:pos="2520"/>
        </w:tabs>
        <w:jc w:val="both"/>
      </w:pPr>
      <w:r>
        <w:t xml:space="preserve">Attendu que le jugement frappé d’appel est suffisamment motivé et a fait une bonne appréciation des faits et il convient donc que la cour juge de la confirmer dans sa condamnation et dans sa peine. </w:t>
      </w:r>
    </w:p>
    <w:p w:rsidR="00D964A4" w:rsidRDefault="00D964A4" w:rsidP="00D964A4">
      <w:pPr>
        <w:tabs>
          <w:tab w:val="left" w:pos="2520"/>
        </w:tabs>
        <w:jc w:val="both"/>
      </w:pPr>
      <w:r>
        <w:t xml:space="preserve">Attendu que les dépens judiciaires incombent au prévenu condamné conformément à l’article 3/432 du code de procédure pénale.  </w:t>
      </w:r>
    </w:p>
    <w:p w:rsidR="00D964A4" w:rsidRDefault="00D964A4" w:rsidP="00D964A4">
      <w:pPr>
        <w:tabs>
          <w:tab w:val="left" w:pos="2520"/>
        </w:tabs>
        <w:jc w:val="both"/>
      </w:pPr>
      <w:r>
        <w:t xml:space="preserve">Attendu que la durée de la contrainte par corps est fixée à sa limite maximale conformément aux articles 600 et 602 du C.P.P.         </w:t>
      </w:r>
    </w:p>
    <w:p w:rsidR="00D964A4" w:rsidRPr="009843D1" w:rsidRDefault="00D964A4" w:rsidP="00D964A4">
      <w:pPr>
        <w:ind w:right="-874"/>
        <w:rPr>
          <w:lang w:bidi="ar-DZ"/>
        </w:rPr>
      </w:pPr>
    </w:p>
    <w:p w:rsidR="00D964A4" w:rsidRPr="002354F0" w:rsidRDefault="00D964A4" w:rsidP="00D964A4">
      <w:pPr>
        <w:jc w:val="center"/>
        <w:rPr>
          <w:u w:val="single"/>
        </w:rPr>
      </w:pPr>
      <w:r>
        <w:rPr>
          <w:b/>
          <w:bCs/>
          <w:sz w:val="28"/>
          <w:szCs w:val="28"/>
          <w:u w:val="single"/>
        </w:rPr>
        <w:t>**</w:t>
      </w:r>
      <w:r w:rsidRPr="002354F0">
        <w:rPr>
          <w:b/>
          <w:bCs/>
          <w:sz w:val="28"/>
          <w:szCs w:val="28"/>
          <w:u w:val="single"/>
        </w:rPr>
        <w:t>PAR CES MOTIFS</w:t>
      </w:r>
      <w:r>
        <w:rPr>
          <w:b/>
          <w:bCs/>
          <w:sz w:val="28"/>
          <w:szCs w:val="28"/>
          <w:u w:val="single"/>
        </w:rPr>
        <w:t>**</w:t>
      </w:r>
    </w:p>
    <w:p w:rsidR="00D964A4" w:rsidRPr="00621520" w:rsidRDefault="00D964A4" w:rsidP="00D964A4">
      <w:pPr>
        <w:pStyle w:val="Titre"/>
        <w:jc w:val="both"/>
        <w:rPr>
          <w:i w:val="0"/>
          <w:iCs w:val="0"/>
          <w:color w:val="auto"/>
        </w:rPr>
      </w:pPr>
      <w:r w:rsidRPr="00621520">
        <w:rPr>
          <w:i w:val="0"/>
          <w:iCs w:val="0"/>
          <w:color w:val="auto"/>
        </w:rPr>
        <w:t xml:space="preserve">            </w:t>
      </w:r>
      <w:r>
        <w:rPr>
          <w:i w:val="0"/>
          <w:iCs w:val="0"/>
          <w:color w:val="auto"/>
        </w:rPr>
        <w:t xml:space="preserve"> </w:t>
      </w:r>
    </w:p>
    <w:p w:rsidR="00D964A4" w:rsidRDefault="00D964A4" w:rsidP="00D964A4">
      <w:pPr>
        <w:pStyle w:val="Titre"/>
        <w:ind w:right="-1234"/>
        <w:jc w:val="left"/>
        <w:rPr>
          <w:b w:val="0"/>
          <w:bCs w:val="0"/>
          <w:i w:val="0"/>
          <w:iCs w:val="0"/>
          <w:color w:val="auto"/>
        </w:rPr>
      </w:pPr>
      <w:r>
        <w:rPr>
          <w:b w:val="0"/>
          <w:bCs w:val="0"/>
          <w:i w:val="0"/>
          <w:iCs w:val="0"/>
          <w:color w:val="auto"/>
        </w:rPr>
        <w:t xml:space="preserve">            La cour a rendu un arrêt public, définitif et contradictoire prononçant : </w:t>
      </w:r>
    </w:p>
    <w:p w:rsidR="00D964A4" w:rsidRDefault="00D964A4" w:rsidP="00D964A4">
      <w:pPr>
        <w:pStyle w:val="Titre"/>
        <w:ind w:right="-1234"/>
        <w:jc w:val="left"/>
        <w:rPr>
          <w:b w:val="0"/>
          <w:bCs w:val="0"/>
          <w:i w:val="0"/>
          <w:iCs w:val="0"/>
          <w:color w:val="auto"/>
        </w:rPr>
      </w:pPr>
      <w:r>
        <w:rPr>
          <w:b w:val="0"/>
          <w:bCs w:val="0"/>
          <w:i w:val="0"/>
          <w:iCs w:val="0"/>
          <w:color w:val="auto"/>
        </w:rPr>
        <w:t>En la forme: Recevoir les deux appels.</w:t>
      </w:r>
    </w:p>
    <w:p w:rsidR="00D964A4" w:rsidRDefault="00D964A4" w:rsidP="00D964A4">
      <w:pPr>
        <w:pStyle w:val="Titre"/>
        <w:ind w:right="-1234"/>
        <w:jc w:val="left"/>
        <w:rPr>
          <w:b w:val="0"/>
          <w:bCs w:val="0"/>
          <w:i w:val="0"/>
          <w:iCs w:val="0"/>
          <w:color w:val="auto"/>
        </w:rPr>
      </w:pPr>
      <w:r>
        <w:rPr>
          <w:b w:val="0"/>
          <w:bCs w:val="0"/>
          <w:i w:val="0"/>
          <w:iCs w:val="0"/>
          <w:color w:val="auto"/>
        </w:rPr>
        <w:t xml:space="preserve">Au fond : Confirmer le jugement frappé d’appel </w:t>
      </w:r>
    </w:p>
    <w:p w:rsidR="00D964A4" w:rsidRDefault="00D964A4" w:rsidP="00D964A4">
      <w:pPr>
        <w:pStyle w:val="Titre"/>
        <w:ind w:right="-1234"/>
        <w:jc w:val="left"/>
        <w:rPr>
          <w:b w:val="0"/>
          <w:bCs w:val="0"/>
          <w:i w:val="0"/>
          <w:iCs w:val="0"/>
          <w:color w:val="auto"/>
        </w:rPr>
      </w:pPr>
      <w:r>
        <w:rPr>
          <w:b w:val="0"/>
          <w:bCs w:val="0"/>
          <w:i w:val="0"/>
          <w:iCs w:val="0"/>
          <w:color w:val="auto"/>
        </w:rPr>
        <w:t xml:space="preserve">Condamner le prévenu déclaré coupable aux dépens judiciaires. </w:t>
      </w:r>
    </w:p>
    <w:p w:rsidR="00D964A4" w:rsidRDefault="00D964A4" w:rsidP="00D964A4">
      <w:pPr>
        <w:pStyle w:val="Titre"/>
        <w:ind w:right="-1234"/>
        <w:jc w:val="left"/>
        <w:rPr>
          <w:b w:val="0"/>
          <w:bCs w:val="0"/>
          <w:i w:val="0"/>
          <w:iCs w:val="0"/>
          <w:color w:val="auto"/>
        </w:rPr>
      </w:pPr>
      <w:r>
        <w:rPr>
          <w:b w:val="0"/>
          <w:bCs w:val="0"/>
          <w:i w:val="0"/>
          <w:iCs w:val="0"/>
          <w:color w:val="auto"/>
        </w:rPr>
        <w:t xml:space="preserve">Fixer la durée de la contrainte par corps à sa limite maximale. </w:t>
      </w:r>
    </w:p>
    <w:p w:rsidR="00D964A4" w:rsidRDefault="00D964A4" w:rsidP="00D964A4">
      <w:pPr>
        <w:pStyle w:val="Titre"/>
        <w:ind w:right="-1234"/>
        <w:jc w:val="left"/>
        <w:rPr>
          <w:b w:val="0"/>
          <w:bCs w:val="0"/>
          <w:i w:val="0"/>
          <w:iCs w:val="0"/>
          <w:color w:val="auto"/>
        </w:rPr>
      </w:pPr>
    </w:p>
    <w:p w:rsidR="00D964A4" w:rsidRDefault="00D964A4" w:rsidP="00D964A4">
      <w:pPr>
        <w:pStyle w:val="Titre"/>
        <w:jc w:val="both"/>
        <w:rPr>
          <w:b w:val="0"/>
          <w:bCs w:val="0"/>
          <w:i w:val="0"/>
          <w:iCs w:val="0"/>
          <w:color w:val="auto"/>
        </w:rPr>
      </w:pPr>
      <w:r>
        <w:rPr>
          <w:b w:val="0"/>
          <w:bCs w:val="0"/>
          <w:i w:val="0"/>
          <w:iCs w:val="0"/>
          <w:color w:val="auto"/>
        </w:rPr>
        <w:t xml:space="preserve">En foi de quoi, l’arrêt a </w:t>
      </w:r>
      <w:r w:rsidRPr="00621520">
        <w:rPr>
          <w:b w:val="0"/>
          <w:bCs w:val="0"/>
          <w:i w:val="0"/>
          <w:iCs w:val="0"/>
          <w:color w:val="auto"/>
        </w:rPr>
        <w:t>é</w:t>
      </w:r>
      <w:r>
        <w:rPr>
          <w:b w:val="0"/>
          <w:bCs w:val="0"/>
          <w:i w:val="0"/>
          <w:iCs w:val="0"/>
          <w:color w:val="auto"/>
        </w:rPr>
        <w:t>té rendu et prononcé</w:t>
      </w:r>
      <w:r w:rsidRPr="00DD452A">
        <w:rPr>
          <w:b w:val="0"/>
          <w:bCs w:val="0"/>
          <w:i w:val="0"/>
          <w:iCs w:val="0"/>
          <w:color w:val="auto"/>
        </w:rPr>
        <w:t xml:space="preserve"> </w:t>
      </w:r>
      <w:r>
        <w:rPr>
          <w:b w:val="0"/>
          <w:bCs w:val="0"/>
          <w:i w:val="0"/>
          <w:iCs w:val="0"/>
          <w:color w:val="auto"/>
        </w:rPr>
        <w:t xml:space="preserve">à l’audience publique tenue à la date que dessus et son original a été signé par le président et le greffier.  </w:t>
      </w:r>
    </w:p>
    <w:p w:rsidR="00D964A4" w:rsidRDefault="00D964A4" w:rsidP="00D964A4">
      <w:pPr>
        <w:pStyle w:val="Titre"/>
        <w:ind w:left="360"/>
        <w:jc w:val="left"/>
        <w:rPr>
          <w:b w:val="0"/>
          <w:bCs w:val="0"/>
          <w:i w:val="0"/>
          <w:iCs w:val="0"/>
          <w:color w:val="auto"/>
        </w:rPr>
      </w:pPr>
    </w:p>
    <w:p w:rsidR="00D964A4" w:rsidRPr="00E7568F" w:rsidRDefault="00D964A4" w:rsidP="00D964A4">
      <w:pPr>
        <w:pStyle w:val="Titre"/>
        <w:ind w:left="360"/>
        <w:jc w:val="left"/>
        <w:rPr>
          <w:b w:val="0"/>
          <w:bCs w:val="0"/>
          <w:i w:val="0"/>
          <w:iCs w:val="0"/>
          <w:color w:val="auto"/>
        </w:rPr>
      </w:pPr>
      <w:r w:rsidRPr="00E7568F">
        <w:rPr>
          <w:b w:val="0"/>
          <w:bCs w:val="0"/>
          <w:i w:val="0"/>
          <w:iCs w:val="0"/>
          <w:color w:val="auto"/>
        </w:rPr>
        <w:tab/>
      </w:r>
      <w:r w:rsidRPr="00E7568F">
        <w:rPr>
          <w:b w:val="0"/>
          <w:bCs w:val="0"/>
          <w:i w:val="0"/>
          <w:iCs w:val="0"/>
          <w:color w:val="auto"/>
          <w:u w:val="single"/>
        </w:rPr>
        <w:t>Le</w:t>
      </w:r>
      <w:r>
        <w:rPr>
          <w:b w:val="0"/>
          <w:bCs w:val="0"/>
          <w:i w:val="0"/>
          <w:iCs w:val="0"/>
          <w:color w:val="auto"/>
          <w:u w:val="single"/>
        </w:rPr>
        <w:t xml:space="preserve"> président  </w:t>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Pr>
          <w:b w:val="0"/>
          <w:bCs w:val="0"/>
          <w:i w:val="0"/>
          <w:iCs w:val="0"/>
          <w:color w:val="auto"/>
          <w:sz w:val="22"/>
          <w:szCs w:val="22"/>
        </w:rPr>
        <w:tab/>
      </w:r>
      <w:r w:rsidRPr="00E7568F">
        <w:rPr>
          <w:b w:val="0"/>
          <w:bCs w:val="0"/>
          <w:i w:val="0"/>
          <w:iCs w:val="0"/>
          <w:color w:val="auto"/>
          <w:u w:val="single"/>
        </w:rPr>
        <w:t>Le greffier</w:t>
      </w:r>
      <w:r w:rsidRPr="00E7568F">
        <w:rPr>
          <w:b w:val="0"/>
          <w:bCs w:val="0"/>
          <w:i w:val="0"/>
          <w:iCs w:val="0"/>
          <w:color w:val="auto"/>
        </w:rPr>
        <w:t xml:space="preserve"> </w:t>
      </w:r>
    </w:p>
    <w:p w:rsidR="00D964A4" w:rsidRDefault="00D964A4" w:rsidP="00D964A4">
      <w:pPr>
        <w:pStyle w:val="Titre"/>
        <w:ind w:left="360"/>
        <w:rPr>
          <w:b w:val="0"/>
          <w:bCs w:val="0"/>
          <w:i w:val="0"/>
          <w:iCs w:val="0"/>
          <w:color w:val="auto"/>
        </w:rPr>
      </w:pPr>
    </w:p>
    <w:p w:rsidR="00D964A4" w:rsidRDefault="00D964A4" w:rsidP="00D964A4">
      <w:pPr>
        <w:pStyle w:val="Titre"/>
        <w:ind w:left="360"/>
        <w:rPr>
          <w:b w:val="0"/>
          <w:bCs w:val="0"/>
          <w:i w:val="0"/>
          <w:iCs w:val="0"/>
          <w:color w:val="auto"/>
        </w:rPr>
      </w:pPr>
    </w:p>
    <w:p w:rsidR="00D964A4" w:rsidRPr="002354F0" w:rsidRDefault="00D964A4" w:rsidP="00C94163">
      <w:pPr>
        <w:pStyle w:val="Titre"/>
        <w:rPr>
          <w:b w:val="0"/>
          <w:bCs w:val="0"/>
          <w:i w:val="0"/>
          <w:iCs w:val="0"/>
          <w:color w:val="auto"/>
          <w:sz w:val="22"/>
          <w:szCs w:val="22"/>
        </w:rPr>
      </w:pPr>
      <w:r w:rsidRPr="002354F0">
        <w:rPr>
          <w:b w:val="0"/>
          <w:bCs w:val="0"/>
          <w:i w:val="0"/>
          <w:iCs w:val="0"/>
          <w:color w:val="auto"/>
          <w:sz w:val="22"/>
          <w:szCs w:val="22"/>
        </w:rPr>
        <w:t xml:space="preserve">Le 25 </w:t>
      </w:r>
      <w:r w:rsidR="00C94163">
        <w:rPr>
          <w:b w:val="0"/>
          <w:bCs w:val="0"/>
          <w:i w:val="0"/>
          <w:iCs w:val="0"/>
          <w:color w:val="auto"/>
          <w:sz w:val="22"/>
          <w:szCs w:val="22"/>
        </w:rPr>
        <w:t>***********</w:t>
      </w:r>
    </w:p>
    <w:p w:rsidR="00D964A4" w:rsidRPr="002354F0" w:rsidRDefault="00D964A4" w:rsidP="00D964A4">
      <w:pPr>
        <w:pStyle w:val="Titre"/>
        <w:rPr>
          <w:b w:val="0"/>
          <w:bCs w:val="0"/>
          <w:i w:val="0"/>
          <w:iCs w:val="0"/>
          <w:color w:val="auto"/>
          <w:sz w:val="22"/>
          <w:szCs w:val="22"/>
        </w:rPr>
      </w:pPr>
    </w:p>
    <w:p w:rsidR="00D964A4" w:rsidRPr="002354F0" w:rsidRDefault="00D964A4" w:rsidP="00D964A4">
      <w:pPr>
        <w:pStyle w:val="Titre"/>
        <w:rPr>
          <w:b w:val="0"/>
          <w:bCs w:val="0"/>
          <w:i w:val="0"/>
          <w:iCs w:val="0"/>
          <w:color w:val="auto"/>
          <w:sz w:val="22"/>
          <w:szCs w:val="22"/>
        </w:rPr>
      </w:pPr>
      <w:r>
        <w:rPr>
          <w:b w:val="0"/>
          <w:bCs w:val="0"/>
          <w:i w:val="0"/>
          <w:iCs w:val="0"/>
          <w:color w:val="auto"/>
          <w:sz w:val="22"/>
          <w:szCs w:val="22"/>
        </w:rPr>
        <w:t>Secrétariat-g</w:t>
      </w:r>
      <w:r w:rsidRPr="002354F0">
        <w:rPr>
          <w:b w:val="0"/>
          <w:bCs w:val="0"/>
          <w:i w:val="0"/>
          <w:iCs w:val="0"/>
          <w:color w:val="auto"/>
          <w:sz w:val="22"/>
          <w:szCs w:val="22"/>
        </w:rPr>
        <w:t>reffe</w:t>
      </w:r>
    </w:p>
    <w:p w:rsidR="00D964A4" w:rsidRPr="002354F0" w:rsidRDefault="00D964A4" w:rsidP="00D964A4">
      <w:pPr>
        <w:pStyle w:val="Titre"/>
        <w:rPr>
          <w:b w:val="0"/>
          <w:bCs w:val="0"/>
          <w:i w:val="0"/>
          <w:iCs w:val="0"/>
          <w:color w:val="auto"/>
          <w:sz w:val="22"/>
          <w:szCs w:val="22"/>
        </w:rPr>
      </w:pPr>
      <w:r w:rsidRPr="002354F0">
        <w:rPr>
          <w:b w:val="0"/>
          <w:bCs w:val="0"/>
          <w:i w:val="0"/>
          <w:iCs w:val="0"/>
          <w:color w:val="auto"/>
          <w:sz w:val="22"/>
          <w:szCs w:val="22"/>
        </w:rPr>
        <w:t>Copie conforme à l’original</w:t>
      </w:r>
    </w:p>
    <w:p w:rsidR="00D964A4" w:rsidRPr="002354F0" w:rsidRDefault="00D964A4" w:rsidP="00D964A4">
      <w:pPr>
        <w:pStyle w:val="Titre"/>
        <w:rPr>
          <w:b w:val="0"/>
          <w:bCs w:val="0"/>
          <w:i w:val="0"/>
          <w:iCs w:val="0"/>
          <w:color w:val="auto"/>
          <w:sz w:val="22"/>
          <w:szCs w:val="22"/>
        </w:rPr>
      </w:pPr>
    </w:p>
    <w:p w:rsidR="00D964A4" w:rsidRPr="002354F0" w:rsidRDefault="00D964A4" w:rsidP="00D964A4">
      <w:pPr>
        <w:pStyle w:val="Titre"/>
        <w:rPr>
          <w:b w:val="0"/>
          <w:bCs w:val="0"/>
          <w:i w:val="0"/>
          <w:iCs w:val="0"/>
          <w:color w:val="auto"/>
          <w:sz w:val="22"/>
          <w:szCs w:val="22"/>
        </w:rPr>
      </w:pPr>
    </w:p>
    <w:p w:rsidR="00D964A4" w:rsidRPr="002354F0" w:rsidRDefault="00D964A4" w:rsidP="00D964A4">
      <w:pPr>
        <w:pStyle w:val="Titre"/>
        <w:rPr>
          <w:b w:val="0"/>
          <w:bCs w:val="0"/>
          <w:i w:val="0"/>
          <w:iCs w:val="0"/>
          <w:color w:val="auto"/>
          <w:sz w:val="22"/>
          <w:szCs w:val="22"/>
        </w:rPr>
      </w:pPr>
      <w:r w:rsidRPr="002354F0">
        <w:rPr>
          <w:b w:val="0"/>
          <w:bCs w:val="0"/>
          <w:i w:val="0"/>
          <w:iCs w:val="0"/>
          <w:color w:val="auto"/>
          <w:sz w:val="22"/>
          <w:szCs w:val="22"/>
        </w:rPr>
        <w:t>Signature illisible</w:t>
      </w:r>
    </w:p>
    <w:p w:rsidR="00D964A4" w:rsidRPr="002354F0" w:rsidRDefault="00D964A4" w:rsidP="00D964A4">
      <w:pPr>
        <w:jc w:val="center"/>
        <w:rPr>
          <w:sz w:val="22"/>
          <w:szCs w:val="22"/>
          <w:u w:val="single"/>
          <w:lang w:bidi="ar-DZ"/>
        </w:rPr>
      </w:pPr>
      <w:r w:rsidRPr="002354F0">
        <w:rPr>
          <w:sz w:val="22"/>
          <w:szCs w:val="22"/>
          <w:u w:val="single"/>
          <w:lang w:bidi="ar-DZ"/>
        </w:rPr>
        <w:t>Est apposé un sceau rond humide portant les mentions suivantes :</w:t>
      </w:r>
    </w:p>
    <w:p w:rsidR="00D964A4" w:rsidRPr="002354F0" w:rsidRDefault="00D964A4" w:rsidP="00D964A4">
      <w:pPr>
        <w:jc w:val="center"/>
        <w:rPr>
          <w:sz w:val="22"/>
          <w:szCs w:val="22"/>
          <w:lang w:bidi="ar-DZ"/>
        </w:rPr>
      </w:pPr>
      <w:r>
        <w:rPr>
          <w:sz w:val="22"/>
          <w:szCs w:val="22"/>
          <w:lang w:bidi="ar-DZ"/>
        </w:rPr>
        <w:t xml:space="preserve">République algérienne démocratique et populaire </w:t>
      </w:r>
    </w:p>
    <w:p w:rsidR="00D964A4" w:rsidRPr="002354F0" w:rsidRDefault="00D964A4" w:rsidP="00C94163">
      <w:pPr>
        <w:jc w:val="center"/>
        <w:rPr>
          <w:sz w:val="22"/>
          <w:szCs w:val="22"/>
          <w:lang w:bidi="ar-DZ"/>
        </w:rPr>
      </w:pPr>
      <w:r>
        <w:rPr>
          <w:sz w:val="22"/>
          <w:szCs w:val="22"/>
          <w:lang w:bidi="ar-DZ"/>
        </w:rPr>
        <w:t xml:space="preserve">Cour </w:t>
      </w:r>
      <w:r w:rsidR="00C94163">
        <w:rPr>
          <w:sz w:val="22"/>
          <w:szCs w:val="22"/>
          <w:lang w:bidi="ar-DZ"/>
        </w:rPr>
        <w:t>d’Alger</w:t>
      </w:r>
      <w:r>
        <w:rPr>
          <w:sz w:val="22"/>
          <w:szCs w:val="22"/>
          <w:lang w:bidi="ar-DZ"/>
        </w:rPr>
        <w:t xml:space="preserve"> </w:t>
      </w:r>
    </w:p>
    <w:p w:rsidR="00D964A4" w:rsidRPr="002354F0" w:rsidRDefault="00D964A4" w:rsidP="00D964A4">
      <w:pPr>
        <w:jc w:val="center"/>
        <w:rPr>
          <w:sz w:val="22"/>
          <w:szCs w:val="22"/>
          <w:lang w:bidi="ar-DZ"/>
        </w:rPr>
      </w:pPr>
      <w:r>
        <w:rPr>
          <w:sz w:val="22"/>
          <w:szCs w:val="22"/>
          <w:lang w:bidi="ar-DZ"/>
        </w:rPr>
        <w:t xml:space="preserve">Service de remise des décisions  </w:t>
      </w:r>
    </w:p>
    <w:p w:rsidR="00D964A4" w:rsidRPr="002354F0" w:rsidRDefault="00D964A4" w:rsidP="00D964A4">
      <w:pPr>
        <w:jc w:val="center"/>
        <w:rPr>
          <w:sz w:val="22"/>
          <w:szCs w:val="22"/>
          <w:lang w:bidi="ar-DZ"/>
        </w:rPr>
      </w:pPr>
    </w:p>
    <w:p w:rsidR="00D964A4" w:rsidRPr="002354F0" w:rsidRDefault="00D964A4" w:rsidP="00D964A4">
      <w:pPr>
        <w:jc w:val="center"/>
        <w:rPr>
          <w:sz w:val="22"/>
          <w:szCs w:val="22"/>
          <w:lang w:bidi="ar-DZ"/>
        </w:rPr>
      </w:pPr>
    </w:p>
    <w:p w:rsidR="00D964A4" w:rsidRDefault="00D964A4" w:rsidP="00D964A4">
      <w:pPr>
        <w:rPr>
          <w:sz w:val="20"/>
          <w:szCs w:val="20"/>
          <w:lang w:bidi="ar-DZ"/>
        </w:rPr>
      </w:pPr>
    </w:p>
    <w:p w:rsidR="00D964A4" w:rsidRDefault="00D964A4" w:rsidP="00D964A4">
      <w:pPr>
        <w:jc w:val="center"/>
        <w:rPr>
          <w:sz w:val="20"/>
          <w:szCs w:val="20"/>
          <w:lang w:bidi="ar-DZ"/>
        </w:rPr>
      </w:pPr>
    </w:p>
    <w:p w:rsidR="00D964A4" w:rsidRPr="005F2F2A" w:rsidRDefault="008E1217" w:rsidP="00D964A4">
      <w:pPr>
        <w:jc w:val="center"/>
        <w:rPr>
          <w:lang w:bidi="ar-DZ"/>
        </w:rPr>
      </w:pPr>
      <w:proofErr w:type="spellStart"/>
      <w:proofErr w:type="gramStart"/>
      <w:r>
        <w:rPr>
          <w:lang w:bidi="ar-DZ"/>
        </w:rPr>
        <w:t>mamancherie</w:t>
      </w:r>
      <w:proofErr w:type="spellEnd"/>
      <w:proofErr w:type="gramEnd"/>
    </w:p>
    <w:p w:rsidR="00EC7375" w:rsidRDefault="00EC7375"/>
    <w:sectPr w:rsidR="00EC7375" w:rsidSect="008E1217">
      <w:pgSz w:w="11906" w:h="16838"/>
      <w:pgMar w:top="540"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21F"/>
    <w:multiLevelType w:val="hybridMultilevel"/>
    <w:tmpl w:val="724E86A2"/>
    <w:lvl w:ilvl="0" w:tplc="9FAAABB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B014B1"/>
    <w:multiLevelType w:val="hybridMultilevel"/>
    <w:tmpl w:val="324E2B50"/>
    <w:lvl w:ilvl="0" w:tplc="040C0011">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64A4"/>
    <w:rsid w:val="000E300C"/>
    <w:rsid w:val="003813BF"/>
    <w:rsid w:val="0048638F"/>
    <w:rsid w:val="004F5B5A"/>
    <w:rsid w:val="005A3251"/>
    <w:rsid w:val="007E0B7D"/>
    <w:rsid w:val="008B519D"/>
    <w:rsid w:val="008E1217"/>
    <w:rsid w:val="00955B9A"/>
    <w:rsid w:val="0098676A"/>
    <w:rsid w:val="00A704FC"/>
    <w:rsid w:val="00C5125C"/>
    <w:rsid w:val="00C94163"/>
    <w:rsid w:val="00D964A4"/>
    <w:rsid w:val="00EC7375"/>
    <w:rsid w:val="00F25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A4"/>
    <w:pPr>
      <w:spacing w:after="0"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964A4"/>
    <w:pPr>
      <w:jc w:val="center"/>
    </w:pPr>
    <w:rPr>
      <w:b/>
      <w:bCs/>
      <w:i/>
      <w:iCs/>
      <w:color w:val="FF0000"/>
    </w:rPr>
  </w:style>
  <w:style w:type="character" w:customStyle="1" w:styleId="TitreCar">
    <w:name w:val="Titre Car"/>
    <w:basedOn w:val="Policepardfaut"/>
    <w:link w:val="Titre"/>
    <w:rsid w:val="00D964A4"/>
    <w:rPr>
      <w:rFonts w:ascii="Times New Roman" w:eastAsia="Times New Roman" w:hAnsi="Times New Roman" w:cs="Times New Roman"/>
      <w:b/>
      <w:bCs/>
      <w:i/>
      <w:iCs/>
      <w:color w:val="FF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dc:creator>
  <cp:lastModifiedBy>leGrand</cp:lastModifiedBy>
  <cp:revision>3</cp:revision>
  <dcterms:created xsi:type="dcterms:W3CDTF">2020-03-24T16:02:00Z</dcterms:created>
  <dcterms:modified xsi:type="dcterms:W3CDTF">2020-03-24T16:37:00Z</dcterms:modified>
</cp:coreProperties>
</file>